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FD5E2D" w14:textId="77777777" w:rsidR="00F8623F" w:rsidRPr="00F8623F" w:rsidRDefault="00F8623F" w:rsidP="00F8623F">
      <w:pPr>
        <w:spacing w:after="0" w:line="240" w:lineRule="auto"/>
        <w:rPr>
          <w:rFonts w:eastAsia="Times New Roman" w:cs="Calibri"/>
          <w:kern w:val="0"/>
          <w:sz w:val="28"/>
          <w:szCs w:val="28"/>
          <w14:ligatures w14:val="none"/>
        </w:rPr>
      </w:pPr>
      <w:r w:rsidRPr="00F8623F">
        <w:rPr>
          <w:rFonts w:eastAsia="Times New Roman" w:cs="Calibri"/>
          <w:noProof/>
          <w:kern w:val="0"/>
          <w:sz w:val="24"/>
          <w:szCs w:val="24"/>
          <w14:ligatures w14:val="none"/>
        </w:rPr>
        <w:drawing>
          <wp:anchor distT="0" distB="0" distL="114300" distR="114300" simplePos="0" relativeHeight="251658240" behindDoc="0" locked="0" layoutInCell="1" allowOverlap="1" wp14:anchorId="59B8A3F3" wp14:editId="1B768250">
            <wp:simplePos x="0" y="0"/>
            <wp:positionH relativeFrom="margin">
              <wp:align>left</wp:align>
            </wp:positionH>
            <wp:positionV relativeFrom="paragraph">
              <wp:posOffset>327660</wp:posOffset>
            </wp:positionV>
            <wp:extent cx="2308860" cy="1270635"/>
            <wp:effectExtent l="0" t="0" r="0" b="5715"/>
            <wp:wrapTopAndBottom/>
            <wp:docPr id="4" name="Picture 4"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low confidence"/>
                    <pic:cNvPicPr/>
                  </pic:nvPicPr>
                  <pic:blipFill>
                    <a:blip r:embed="rId11"/>
                    <a:stretch>
                      <a:fillRect/>
                    </a:stretch>
                  </pic:blipFill>
                  <pic:spPr>
                    <a:xfrm>
                      <a:off x="0" y="0"/>
                      <a:ext cx="2313072" cy="1273005"/>
                    </a:xfrm>
                    <a:prstGeom prst="rect">
                      <a:avLst/>
                    </a:prstGeom>
                  </pic:spPr>
                </pic:pic>
              </a:graphicData>
            </a:graphic>
            <wp14:sizeRelH relativeFrom="margin">
              <wp14:pctWidth>0</wp14:pctWidth>
            </wp14:sizeRelH>
            <wp14:sizeRelV relativeFrom="margin">
              <wp14:pctHeight>0</wp14:pctHeight>
            </wp14:sizeRelV>
          </wp:anchor>
        </w:drawing>
      </w:r>
    </w:p>
    <w:p w14:paraId="0212C456" w14:textId="77777777" w:rsidR="00F8623F" w:rsidRPr="00F8623F" w:rsidRDefault="00F8623F" w:rsidP="00F8623F">
      <w:pPr>
        <w:spacing w:before="120" w:after="0" w:line="240" w:lineRule="auto"/>
        <w:ind w:left="360"/>
        <w:rPr>
          <w:rFonts w:eastAsia="Times New Roman" w:cs="Calibri"/>
          <w:kern w:val="0"/>
          <w:sz w:val="28"/>
          <w:szCs w:val="28"/>
          <w14:ligatures w14:val="none"/>
        </w:rPr>
      </w:pPr>
    </w:p>
    <w:p w14:paraId="2502BE82" w14:textId="77777777" w:rsidR="00F8623F" w:rsidRPr="00F8623F" w:rsidRDefault="00F8623F" w:rsidP="00F8623F">
      <w:pPr>
        <w:spacing w:before="120" w:after="0" w:line="240" w:lineRule="auto"/>
        <w:ind w:left="360"/>
        <w:rPr>
          <w:rFonts w:eastAsia="Times New Roman" w:cs="Calibri"/>
          <w:kern w:val="0"/>
          <w:sz w:val="28"/>
          <w:szCs w:val="28"/>
          <w14:ligatures w14:val="none"/>
        </w:rPr>
      </w:pPr>
    </w:p>
    <w:p w14:paraId="75533B98" w14:textId="77777777" w:rsidR="00F8623F" w:rsidRPr="00F8623F" w:rsidRDefault="00F8623F" w:rsidP="00F8623F">
      <w:pPr>
        <w:spacing w:before="120" w:after="0" w:line="240" w:lineRule="auto"/>
        <w:ind w:left="360"/>
        <w:rPr>
          <w:rFonts w:eastAsia="Times New Roman" w:cs="Calibri"/>
          <w:kern w:val="0"/>
          <w:sz w:val="24"/>
          <w:szCs w:val="24"/>
          <w14:ligatures w14:val="none"/>
        </w:rPr>
      </w:pPr>
      <w:r w:rsidRPr="00F8623F">
        <w:rPr>
          <w:rFonts w:eastAsia="Times New Roman" w:cs="Calibri"/>
          <w:kern w:val="0"/>
          <w:sz w:val="24"/>
          <w:szCs w:val="24"/>
          <w14:ligatures w14:val="none"/>
        </w:rPr>
        <w:t>Note:</w:t>
      </w:r>
    </w:p>
    <w:p w14:paraId="15223A2C" w14:textId="77777777" w:rsidR="00F8623F" w:rsidRPr="00F8623F" w:rsidRDefault="00F8623F" w:rsidP="00F8623F">
      <w:pPr>
        <w:spacing w:before="120" w:after="0" w:line="300" w:lineRule="auto"/>
        <w:ind w:left="360" w:right="450"/>
        <w:rPr>
          <w:rFonts w:eastAsia="Times New Roman" w:cs="Calibri"/>
          <w:kern w:val="0"/>
          <w:sz w:val="24"/>
          <w:szCs w:val="24"/>
          <w14:ligatures w14:val="none"/>
        </w:rPr>
      </w:pPr>
      <w:r w:rsidRPr="00F8623F">
        <w:rPr>
          <w:rFonts w:eastAsia="Times New Roman" w:cs="Calibri"/>
          <w:kern w:val="0"/>
          <w:sz w:val="24"/>
          <w:szCs w:val="24"/>
          <w14:ligatures w14:val="none"/>
        </w:rPr>
        <w:t xml:space="preserve">This template is intended for educational purposes only, without any express or implied warranty of any kind, including warranties of accuracy, completeness, or fitness for any particular purpose. </w:t>
      </w:r>
      <w:r w:rsidRPr="00F8623F">
        <w:rPr>
          <w:rFonts w:eastAsia="Times New Roman" w:cs="Calibri"/>
          <w:kern w:val="0"/>
          <w:sz w:val="24"/>
          <w:szCs w:val="24"/>
          <w:shd w:val="clear" w:color="auto" w:fill="FFFFFF"/>
          <w14:ligatures w14:val="none"/>
        </w:rPr>
        <w:t>You agree that your use of the template is without any recourse whatsoever to PG&amp;E, SCE, SDG&amp;E, or their affiliates.</w:t>
      </w:r>
      <w:r w:rsidRPr="00F8623F">
        <w:rPr>
          <w:rFonts w:eastAsia="Times New Roman" w:cs="Calibri"/>
          <w:kern w:val="0"/>
          <w:sz w:val="24"/>
          <w:szCs w:val="24"/>
          <w14:ligatures w14:val="none"/>
        </w:rPr>
        <w:t xml:space="preserve"> The template is a draft, and anyone using this document should seek the advice of an attorney to develop appropriate ordinance language to meet its jurisdiction’s specific needs, as state and local laws may differ.</w:t>
      </w:r>
    </w:p>
    <w:p w14:paraId="5D1E5883" w14:textId="77777777" w:rsidR="00F8623F" w:rsidRPr="00F8623F" w:rsidRDefault="00F8623F" w:rsidP="00F8623F">
      <w:pPr>
        <w:spacing w:before="120" w:after="0" w:line="300" w:lineRule="auto"/>
        <w:ind w:left="360" w:right="720"/>
        <w:rPr>
          <w:rFonts w:eastAsia="Times New Roman" w:cs="Calibri"/>
          <w:kern w:val="0"/>
          <w:sz w:val="24"/>
          <w:szCs w:val="24"/>
          <w14:ligatures w14:val="none"/>
        </w:rPr>
      </w:pPr>
      <w:r w:rsidRPr="00F8623F">
        <w:rPr>
          <w:rFonts w:eastAsia="Times New Roman" w:cs="Calibri"/>
          <w:kern w:val="0"/>
          <w:sz w:val="24"/>
          <w:szCs w:val="24"/>
          <w14:ligatures w14:val="none"/>
        </w:rPr>
        <w:t xml:space="preserve">Contact the Codes and Standards Reach Codes Team at </w:t>
      </w:r>
      <w:hyperlink r:id="rId12" w:history="1">
        <w:r w:rsidRPr="00F8623F">
          <w:rPr>
            <w:rFonts w:eastAsia="Times New Roman" w:cs="Calibri"/>
            <w:color w:val="0563C1"/>
            <w:kern w:val="0"/>
            <w:sz w:val="24"/>
            <w:szCs w:val="24"/>
            <w:u w:val="single"/>
            <w14:ligatures w14:val="none"/>
          </w:rPr>
          <w:t>info@LocalEnergyCodes.com</w:t>
        </w:r>
      </w:hyperlink>
      <w:r w:rsidRPr="00F8623F">
        <w:rPr>
          <w:rFonts w:eastAsia="Times New Roman" w:cs="Calibri"/>
          <w:kern w:val="0"/>
          <w:sz w:val="24"/>
          <w:szCs w:val="24"/>
          <w14:ligatures w14:val="none"/>
        </w:rPr>
        <w:t xml:space="preserve"> for additional information.</w:t>
      </w:r>
    </w:p>
    <w:p w14:paraId="70369212" w14:textId="77777777" w:rsidR="00F8623F" w:rsidRPr="00F8623F" w:rsidRDefault="00F8623F" w:rsidP="00F8623F">
      <w:pPr>
        <w:spacing w:before="120" w:after="0" w:line="240" w:lineRule="auto"/>
        <w:rPr>
          <w:rFonts w:eastAsia="Times New Roman" w:cs="Calibri"/>
          <w:color w:val="3E474C"/>
          <w:kern w:val="0"/>
          <w:sz w:val="24"/>
          <w:szCs w:val="24"/>
          <w14:ligatures w14:val="none"/>
        </w:rPr>
      </w:pPr>
    </w:p>
    <w:p w14:paraId="788EBFBC" w14:textId="77777777" w:rsidR="00F8623F" w:rsidRPr="00F8623F" w:rsidRDefault="00F8623F" w:rsidP="00F8623F">
      <w:pPr>
        <w:spacing w:before="120" w:after="0" w:line="240" w:lineRule="auto"/>
        <w:rPr>
          <w:rFonts w:eastAsia="Times New Roman" w:cs="Calibri"/>
          <w:color w:val="3E474C"/>
          <w:kern w:val="0"/>
          <w:sz w:val="24"/>
          <w:szCs w:val="24"/>
          <w14:ligatures w14:val="none"/>
        </w:rPr>
      </w:pPr>
    </w:p>
    <w:p w14:paraId="175E919A" w14:textId="77777777" w:rsidR="00F8623F" w:rsidRPr="00F8623F" w:rsidRDefault="00F8623F" w:rsidP="00F8623F">
      <w:pPr>
        <w:spacing w:before="120" w:after="0" w:line="240" w:lineRule="auto"/>
        <w:rPr>
          <w:rFonts w:eastAsia="Times New Roman" w:cs="Calibri"/>
          <w:color w:val="3E474C"/>
          <w:kern w:val="0"/>
          <w:sz w:val="24"/>
          <w:szCs w:val="24"/>
          <w14:ligatures w14:val="none"/>
        </w:rPr>
      </w:pPr>
    </w:p>
    <w:p w14:paraId="22046FA1" w14:textId="77777777" w:rsidR="00F8623F" w:rsidRPr="00F8623F" w:rsidRDefault="00F8623F" w:rsidP="00F8623F">
      <w:pPr>
        <w:spacing w:before="120" w:after="0" w:line="240" w:lineRule="auto"/>
        <w:rPr>
          <w:rFonts w:eastAsia="Times New Roman" w:cs="Calibri"/>
          <w:color w:val="3E474C"/>
          <w:kern w:val="0"/>
          <w:sz w:val="24"/>
          <w:szCs w:val="24"/>
          <w14:ligatures w14:val="none"/>
        </w:rPr>
      </w:pPr>
    </w:p>
    <w:p w14:paraId="1F3B2D2F" w14:textId="77777777" w:rsidR="00F8623F" w:rsidRPr="00F8623F" w:rsidRDefault="00F8623F" w:rsidP="00F8623F">
      <w:pPr>
        <w:spacing w:before="120" w:after="0" w:line="240" w:lineRule="auto"/>
        <w:rPr>
          <w:rFonts w:eastAsia="Times New Roman" w:cs="Calibri"/>
          <w:color w:val="3E474C"/>
          <w:kern w:val="0"/>
          <w:sz w:val="24"/>
          <w:szCs w:val="24"/>
          <w14:ligatures w14:val="none"/>
        </w:rPr>
      </w:pPr>
    </w:p>
    <w:p w14:paraId="3C4138AB" w14:textId="77777777" w:rsidR="00F8623F" w:rsidRPr="00F8623F" w:rsidRDefault="00F8623F" w:rsidP="00F8623F">
      <w:pPr>
        <w:spacing w:before="120" w:after="0" w:line="240" w:lineRule="auto"/>
        <w:rPr>
          <w:rFonts w:eastAsia="Times New Roman" w:cs="Calibri"/>
          <w:color w:val="3E474C"/>
          <w:kern w:val="0"/>
          <w:sz w:val="24"/>
          <w:szCs w:val="24"/>
          <w14:ligatures w14:val="none"/>
        </w:rPr>
      </w:pPr>
    </w:p>
    <w:p w14:paraId="2D27D4BC" w14:textId="77777777" w:rsidR="00F8623F" w:rsidRPr="00F8623F" w:rsidRDefault="00F8623F" w:rsidP="00F8623F">
      <w:pPr>
        <w:spacing w:before="120" w:after="0" w:line="240" w:lineRule="auto"/>
        <w:rPr>
          <w:rFonts w:eastAsia="Times New Roman" w:cs="Calibri"/>
          <w:color w:val="3E474C"/>
          <w:kern w:val="0"/>
          <w:sz w:val="24"/>
          <w:szCs w:val="24"/>
          <w14:ligatures w14:val="none"/>
        </w:rPr>
      </w:pPr>
    </w:p>
    <w:p w14:paraId="6C18F740" w14:textId="77777777" w:rsidR="00F8623F" w:rsidRPr="00F8623F" w:rsidRDefault="00F8623F" w:rsidP="00F8623F">
      <w:pPr>
        <w:spacing w:before="120" w:after="0" w:line="240" w:lineRule="auto"/>
        <w:rPr>
          <w:rFonts w:eastAsia="Times New Roman" w:cs="Calibri"/>
          <w:color w:val="3E474C"/>
          <w:kern w:val="0"/>
          <w:sz w:val="24"/>
          <w:szCs w:val="24"/>
          <w14:ligatures w14:val="none"/>
        </w:rPr>
      </w:pPr>
    </w:p>
    <w:p w14:paraId="14D252FB" w14:textId="77777777" w:rsidR="00F8623F" w:rsidRPr="00F8623F" w:rsidRDefault="00F8623F" w:rsidP="00F8623F">
      <w:pPr>
        <w:spacing w:before="120" w:after="0" w:line="240" w:lineRule="auto"/>
        <w:rPr>
          <w:rFonts w:eastAsia="Times New Roman" w:cs="Calibri"/>
          <w:color w:val="3E474C"/>
          <w:kern w:val="0"/>
          <w:sz w:val="24"/>
          <w:szCs w:val="24"/>
          <w14:ligatures w14:val="none"/>
        </w:rPr>
      </w:pPr>
    </w:p>
    <w:p w14:paraId="63C61D0E" w14:textId="77777777" w:rsidR="00F8623F" w:rsidRPr="00F8623F" w:rsidRDefault="00F8623F" w:rsidP="00F8623F">
      <w:pPr>
        <w:spacing w:before="120" w:after="0" w:line="240" w:lineRule="auto"/>
        <w:rPr>
          <w:rFonts w:eastAsia="Times New Roman" w:cs="Calibri"/>
          <w:color w:val="3E474C"/>
          <w:kern w:val="0"/>
          <w:sz w:val="24"/>
          <w:szCs w:val="24"/>
          <w14:ligatures w14:val="none"/>
        </w:rPr>
      </w:pPr>
    </w:p>
    <w:p w14:paraId="425592EE" w14:textId="12BAE4EE" w:rsidR="00F8623F" w:rsidRPr="00F8623F" w:rsidRDefault="00F8623F" w:rsidP="00F8623F">
      <w:pPr>
        <w:spacing w:before="120" w:after="0" w:line="240" w:lineRule="auto"/>
        <w:ind w:left="360" w:right="720"/>
        <w:rPr>
          <w:rFonts w:eastAsia="Calibri" w:cs="Calibri"/>
          <w:color w:val="3E474C"/>
          <w:kern w:val="0"/>
          <w:sz w:val="20"/>
          <w:szCs w:val="20"/>
          <w14:ligatures w14:val="none"/>
        </w:rPr>
        <w:sectPr w:rsidR="00F8623F" w:rsidRPr="00F8623F" w:rsidSect="00CC30DF">
          <w:headerReference w:type="default" r:id="rId13"/>
          <w:pgSz w:w="12240" w:h="15840"/>
          <w:pgMar w:top="1440" w:right="1440" w:bottom="1440" w:left="1440" w:header="720" w:footer="720" w:gutter="0"/>
          <w:pgNumType w:start="1"/>
          <w:cols w:space="720"/>
          <w:docGrid w:linePitch="360"/>
        </w:sectPr>
      </w:pPr>
      <w:r w:rsidRPr="00F8623F">
        <w:rPr>
          <w:rFonts w:eastAsia="Calibri" w:cs="Calibri"/>
          <w:color w:val="3E474C"/>
          <w:kern w:val="0"/>
          <w:sz w:val="20"/>
          <w:szCs w:val="20"/>
          <w14:ligatures w14:val="none"/>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r w:rsidR="008B0F1D">
        <w:rPr>
          <w:rFonts w:eastAsia="Calibri" w:cs="Calibri"/>
          <w:color w:val="3E474C"/>
          <w:kern w:val="0"/>
          <w:sz w:val="20"/>
          <w:szCs w:val="20"/>
          <w14:ligatures w14:val="none"/>
        </w:rPr>
        <w:t>.</w:t>
      </w:r>
    </w:p>
    <w:p w14:paraId="67F27D10" w14:textId="77777777" w:rsidR="00F8623F" w:rsidRPr="00F8623F" w:rsidRDefault="00F8623F" w:rsidP="00F8623F">
      <w:pPr>
        <w:spacing w:after="0" w:line="240" w:lineRule="auto"/>
        <w:jc w:val="center"/>
        <w:rPr>
          <w:rFonts w:eastAsia="Times New Roman" w:cs="Calibri"/>
          <w:iCs/>
          <w:color w:val="4472C4"/>
          <w:kern w:val="0"/>
          <w:sz w:val="36"/>
          <w:szCs w:val="36"/>
          <w14:ligatures w14:val="none"/>
        </w:rPr>
      </w:pPr>
      <w:r w:rsidRPr="00F8623F">
        <w:rPr>
          <w:rFonts w:eastAsia="Times New Roman" w:cs="Calibri"/>
          <w:b/>
          <w:bCs/>
          <w:i/>
          <w:iCs/>
          <w:color w:val="4472C4"/>
          <w:kern w:val="0"/>
          <w:sz w:val="36"/>
          <w:szCs w:val="36"/>
          <w14:ligatures w14:val="none"/>
        </w:rPr>
        <w:lastRenderedPageBreak/>
        <w:t>Model Ordinance</w:t>
      </w:r>
    </w:p>
    <w:p w14:paraId="5CB4CF63" w14:textId="77777777" w:rsidR="00F8623F" w:rsidRPr="00F8623F" w:rsidRDefault="00F8623F" w:rsidP="00F8623F">
      <w:pPr>
        <w:spacing w:after="120" w:line="240" w:lineRule="auto"/>
        <w:jc w:val="center"/>
        <w:outlineLvl w:val="0"/>
        <w:rPr>
          <w:rFonts w:eastAsia="Calibri" w:cs="Calibri"/>
          <w:b/>
          <w:bCs/>
          <w:color w:val="0070C0"/>
          <w:kern w:val="0"/>
          <w:sz w:val="36"/>
          <w:szCs w:val="32"/>
          <w14:ligatures w14:val="none"/>
        </w:rPr>
      </w:pPr>
      <w:r w:rsidRPr="00F8623F">
        <w:rPr>
          <w:rFonts w:eastAsia="Calibri" w:cs="Calibri"/>
          <w:i/>
          <w:color w:val="4472C4"/>
          <w:kern w:val="0"/>
          <w:sz w:val="36"/>
          <w:szCs w:val="32"/>
          <w14:ligatures w14:val="none"/>
        </w:rPr>
        <w:t>Energy Reach Code for New Single Family</w:t>
      </w:r>
      <w:r w:rsidRPr="00F8623F">
        <w:rPr>
          <w:rFonts w:eastAsia="Calibri" w:cs="Calibri"/>
          <w:i/>
          <w:color w:val="4472C4"/>
          <w:kern w:val="0"/>
          <w:sz w:val="36"/>
          <w:szCs w:val="32"/>
          <w14:ligatures w14:val="none"/>
        </w:rPr>
        <w:br/>
        <w:t xml:space="preserve"> and Low-Rise Multifamily Buildings </w:t>
      </w:r>
    </w:p>
    <w:p w14:paraId="1F84FD7B" w14:textId="2727FBDF" w:rsidR="00F8623F" w:rsidRPr="00F8623F" w:rsidRDefault="00F8623F" w:rsidP="00F8623F">
      <w:pPr>
        <w:spacing w:after="0" w:line="240" w:lineRule="auto"/>
        <w:jc w:val="center"/>
        <w:rPr>
          <w:rFonts w:eastAsia="Times New Roman" w:cs="Calibri"/>
          <w:kern w:val="0"/>
          <w:sz w:val="28"/>
          <w:szCs w:val="28"/>
          <w14:ligatures w14:val="none"/>
        </w:rPr>
      </w:pPr>
      <w:r w:rsidRPr="00F8623F">
        <w:rPr>
          <w:rFonts w:eastAsia="Times New Roman" w:cs="Calibri"/>
          <w:kern w:val="0"/>
          <w:sz w:val="28"/>
          <w:szCs w:val="28"/>
          <w14:ligatures w14:val="none"/>
        </w:rPr>
        <w:t>Version 1.</w:t>
      </w:r>
      <w:r w:rsidR="00442EFD">
        <w:rPr>
          <w:rFonts w:eastAsia="Times New Roman" w:cs="Calibri"/>
          <w:kern w:val="0"/>
          <w:sz w:val="28"/>
          <w:szCs w:val="28"/>
          <w14:ligatures w14:val="none"/>
        </w:rPr>
        <w:t>3</w:t>
      </w:r>
    </w:p>
    <w:p w14:paraId="4BFD1C78" w14:textId="77777777" w:rsidR="00F8623F" w:rsidRPr="00F8623F" w:rsidRDefault="00F8623F" w:rsidP="00F8623F">
      <w:pPr>
        <w:spacing w:after="0" w:line="240" w:lineRule="auto"/>
        <w:jc w:val="center"/>
        <w:rPr>
          <w:rFonts w:eastAsia="Times New Roman" w:cs="Calibri"/>
          <w:kern w:val="0"/>
          <w:sz w:val="28"/>
          <w:szCs w:val="28"/>
          <w14:ligatures w14:val="none"/>
        </w:rPr>
      </w:pPr>
      <w:r w:rsidRPr="00F8623F">
        <w:rPr>
          <w:rFonts w:eastAsia="Times New Roman" w:cs="Calibri"/>
          <w:kern w:val="0"/>
          <w:sz w:val="28"/>
          <w:szCs w:val="28"/>
          <w14:ligatures w14:val="none"/>
        </w:rPr>
        <w:t>April 2024</w:t>
      </w:r>
    </w:p>
    <w:p w14:paraId="4839F7B1" w14:textId="77777777" w:rsidR="00F8623F" w:rsidRPr="00F8623F" w:rsidRDefault="00F8623F" w:rsidP="00F8623F">
      <w:pPr>
        <w:spacing w:after="120" w:line="240" w:lineRule="auto"/>
        <w:outlineLvl w:val="0"/>
        <w:rPr>
          <w:rFonts w:eastAsia="Calibri" w:cs="Calibri"/>
          <w:color w:val="4472C4"/>
          <w:kern w:val="0"/>
          <w:sz w:val="32"/>
          <w:szCs w:val="32"/>
          <w14:ligatures w14:val="none"/>
        </w:rPr>
      </w:pPr>
      <w:bookmarkStart w:id="0" w:name="_Toc1187150530"/>
      <w:bookmarkStart w:id="1" w:name="_Toc543197784"/>
    </w:p>
    <w:p w14:paraId="72E021CE" w14:textId="77777777" w:rsidR="00F8623F" w:rsidRPr="00F8623F" w:rsidRDefault="00F8623F" w:rsidP="00F8623F">
      <w:pPr>
        <w:spacing w:after="120" w:line="240" w:lineRule="auto"/>
        <w:outlineLvl w:val="0"/>
        <w:rPr>
          <w:rFonts w:eastAsia="Calibri" w:cs="Calibri"/>
          <w:b/>
          <w:bCs/>
          <w:iCs/>
          <w:color w:val="0070C0"/>
          <w:kern w:val="0"/>
          <w:sz w:val="36"/>
          <w:szCs w:val="32"/>
          <w14:ligatures w14:val="none"/>
        </w:rPr>
      </w:pPr>
      <w:r w:rsidRPr="00F8623F">
        <w:rPr>
          <w:rFonts w:eastAsia="Calibri" w:cs="Calibri"/>
          <w:b/>
          <w:bCs/>
          <w:iCs/>
          <w:color w:val="0070C0"/>
          <w:kern w:val="0"/>
          <w:sz w:val="36"/>
          <w:szCs w:val="32"/>
          <w14:ligatures w14:val="none"/>
        </w:rPr>
        <w:t>Changes from Prior Versions</w:t>
      </w:r>
    </w:p>
    <w:p w14:paraId="1B7DDA3E" w14:textId="77777777" w:rsidR="00F8623F" w:rsidRPr="00F8623F" w:rsidRDefault="00F8623F" w:rsidP="00F8623F">
      <w:pPr>
        <w:spacing w:after="0" w:line="240" w:lineRule="auto"/>
        <w:rPr>
          <w:rFonts w:eastAsia="Calibri" w:cs="Calibri"/>
          <w:color w:val="000000"/>
          <w:kern w:val="0"/>
          <w:sz w:val="24"/>
          <w:szCs w:val="24"/>
          <w14:ligatures w14:val="none"/>
        </w:rPr>
      </w:pPr>
      <w:r w:rsidRPr="00F8623F">
        <w:rPr>
          <w:rFonts w:eastAsia="Calibri" w:cs="Calibri"/>
          <w:color w:val="000000"/>
          <w:kern w:val="0"/>
          <w:sz w:val="24"/>
          <w:szCs w:val="24"/>
          <w14:ligatures w14:val="none"/>
        </w:rPr>
        <w:t xml:space="preserve">Please check </w:t>
      </w:r>
      <w:hyperlink r:id="rId14">
        <w:r w:rsidRPr="00F8623F">
          <w:rPr>
            <w:rFonts w:eastAsia="Calibri" w:cs="Calibri"/>
            <w:color w:val="0563C1"/>
            <w:kern w:val="0"/>
            <w:sz w:val="24"/>
            <w:szCs w:val="24"/>
            <w:u w:val="single"/>
            <w14:ligatures w14:val="none"/>
          </w:rPr>
          <w:t>LocalEnergyCodes.com</w:t>
        </w:r>
      </w:hyperlink>
      <w:r w:rsidRPr="00F8623F">
        <w:rPr>
          <w:rFonts w:eastAsia="Calibri" w:cs="Calibri"/>
          <w:color w:val="000000"/>
          <w:kern w:val="0"/>
          <w:sz w:val="24"/>
          <w:szCs w:val="24"/>
          <w14:ligatures w14:val="none"/>
        </w:rPr>
        <w:t xml:space="preserve"> to obtain the latest version of this document. </w:t>
      </w:r>
    </w:p>
    <w:p w14:paraId="462A407C" w14:textId="77777777" w:rsidR="00F8623F" w:rsidRPr="00F8623F" w:rsidRDefault="00F8623F" w:rsidP="00F8623F">
      <w:pPr>
        <w:spacing w:after="0" w:line="240" w:lineRule="auto"/>
        <w:rPr>
          <w:rFonts w:eastAsia="Calibri" w:cs="Calibri"/>
          <w:color w:val="000000"/>
          <w:kern w:val="0"/>
          <w:sz w:val="24"/>
          <w:szCs w:val="24"/>
          <w14:ligatures w14:val="none"/>
        </w:rPr>
      </w:pPr>
    </w:p>
    <w:p w14:paraId="5DF8A538" w14:textId="77777777" w:rsidR="00F8623F" w:rsidRPr="00F8623F" w:rsidRDefault="00F8623F" w:rsidP="00F8623F">
      <w:pPr>
        <w:spacing w:after="0" w:line="240" w:lineRule="auto"/>
        <w:rPr>
          <w:rFonts w:eastAsia="Times New Roman" w:cs="Times New Roman"/>
          <w:kern w:val="0"/>
          <w:sz w:val="24"/>
          <w:szCs w:val="24"/>
          <w14:ligatures w14:val="none"/>
        </w:rPr>
      </w:pPr>
      <w:r w:rsidRPr="00F8623F">
        <w:rPr>
          <w:rFonts w:eastAsia="Times New Roman" w:cs="Times New Roman"/>
          <w:kern w:val="0"/>
          <w:sz w:val="24"/>
          <w:szCs w:val="24"/>
          <w14:ligatures w14:val="none"/>
        </w:rPr>
        <w:t>Changes since Version 1.0:</w:t>
      </w:r>
    </w:p>
    <w:p w14:paraId="11963DD6" w14:textId="77777777" w:rsidR="006D2125" w:rsidRPr="006D2125" w:rsidRDefault="008B11CB" w:rsidP="00F8623F">
      <w:pPr>
        <w:numPr>
          <w:ilvl w:val="0"/>
          <w:numId w:val="2"/>
        </w:numPr>
        <w:spacing w:after="120" w:line="240" w:lineRule="auto"/>
        <w:contextualSpacing/>
        <w:rPr>
          <w:rFonts w:eastAsia="Calibri" w:cs="Calibri"/>
          <w:color w:val="000000"/>
          <w:kern w:val="0"/>
          <w:sz w:val="24"/>
          <w:szCs w:val="24"/>
          <w14:ligatures w14:val="none"/>
        </w:rPr>
      </w:pPr>
      <w:r>
        <w:rPr>
          <w:rFonts w:eastAsia="Calibri" w:cs="Arial"/>
          <w:kern w:val="0"/>
          <w:sz w:val="24"/>
          <w:szCs w:val="24"/>
          <w14:ligatures w14:val="none"/>
        </w:rPr>
        <w:t>Version 1.1</w:t>
      </w:r>
    </w:p>
    <w:p w14:paraId="26E73CD2" w14:textId="6A92D1C2" w:rsidR="00F8623F" w:rsidRPr="008B11CB" w:rsidRDefault="00F8623F" w:rsidP="006D2125">
      <w:pPr>
        <w:numPr>
          <w:ilvl w:val="1"/>
          <w:numId w:val="2"/>
        </w:numPr>
        <w:spacing w:after="120" w:line="240" w:lineRule="auto"/>
        <w:contextualSpacing/>
        <w:rPr>
          <w:rFonts w:eastAsia="Calibri" w:cs="Calibri"/>
          <w:color w:val="000000"/>
          <w:kern w:val="0"/>
          <w:sz w:val="24"/>
          <w:szCs w:val="24"/>
          <w14:ligatures w14:val="none"/>
        </w:rPr>
      </w:pPr>
      <w:r w:rsidRPr="00F8623F">
        <w:rPr>
          <w:rFonts w:eastAsia="Calibri" w:cs="Arial"/>
          <w:kern w:val="0"/>
          <w:sz w:val="24"/>
          <w:szCs w:val="24"/>
          <w14:ligatures w14:val="none"/>
        </w:rPr>
        <w:t>Attachment 1 has been added to include values for margins by climate zone.</w:t>
      </w:r>
    </w:p>
    <w:p w14:paraId="6145B071" w14:textId="13B6F42D" w:rsidR="008B11CB" w:rsidRPr="002C7A05" w:rsidRDefault="008B11CB" w:rsidP="00F8623F">
      <w:pPr>
        <w:numPr>
          <w:ilvl w:val="0"/>
          <w:numId w:val="2"/>
        </w:numPr>
        <w:spacing w:after="120" w:line="240" w:lineRule="auto"/>
        <w:contextualSpacing/>
        <w:rPr>
          <w:rFonts w:eastAsia="Calibri" w:cs="Calibri"/>
          <w:color w:val="000000"/>
          <w:kern w:val="0"/>
          <w:sz w:val="24"/>
          <w:szCs w:val="24"/>
          <w14:ligatures w14:val="none"/>
        </w:rPr>
      </w:pPr>
      <w:r>
        <w:rPr>
          <w:rFonts w:eastAsia="Calibri" w:cs="Arial"/>
          <w:kern w:val="0"/>
          <w:sz w:val="24"/>
          <w:szCs w:val="24"/>
          <w14:ligatures w14:val="none"/>
        </w:rPr>
        <w:t>Version 1.2</w:t>
      </w:r>
    </w:p>
    <w:p w14:paraId="3154F538" w14:textId="60789B20" w:rsidR="001347B5" w:rsidRPr="00BF5894" w:rsidRDefault="007B6817" w:rsidP="00BF5894">
      <w:pPr>
        <w:numPr>
          <w:ilvl w:val="1"/>
          <w:numId w:val="2"/>
        </w:numPr>
        <w:spacing w:after="120" w:line="240" w:lineRule="auto"/>
        <w:contextualSpacing/>
        <w:rPr>
          <w:rFonts w:eastAsia="Calibri" w:cs="Calibri"/>
          <w:color w:val="000000" w:themeColor="text1"/>
          <w:sz w:val="24"/>
          <w:szCs w:val="24"/>
        </w:rPr>
      </w:pPr>
      <w:r>
        <w:rPr>
          <w:rFonts w:eastAsia="Calibri" w:cs="Arial"/>
          <w:color w:val="000000" w:themeColor="text1"/>
          <w:sz w:val="24"/>
          <w:szCs w:val="24"/>
        </w:rPr>
        <w:t>M</w:t>
      </w:r>
      <w:r w:rsidR="001347B5" w:rsidRPr="3981034B">
        <w:rPr>
          <w:rFonts w:eastAsia="Calibri" w:cs="Arial"/>
          <w:color w:val="000000" w:themeColor="text1"/>
          <w:sz w:val="24"/>
          <w:szCs w:val="24"/>
        </w:rPr>
        <w:t xml:space="preserve">ultifamily </w:t>
      </w:r>
      <w:r w:rsidR="00BF5894">
        <w:rPr>
          <w:rFonts w:eastAsia="Calibri" w:cs="Arial"/>
          <w:color w:val="000000" w:themeColor="text1"/>
          <w:sz w:val="24"/>
          <w:szCs w:val="24"/>
        </w:rPr>
        <w:t>hot water readiness section has been moved</w:t>
      </w:r>
      <w:r w:rsidR="00BF5894">
        <w:rPr>
          <w:rFonts w:eastAsia="Calibri" w:cs="Calibri"/>
          <w:color w:val="000000" w:themeColor="text1"/>
          <w:sz w:val="24"/>
          <w:szCs w:val="24"/>
        </w:rPr>
        <w:t xml:space="preserve"> </w:t>
      </w:r>
      <w:r w:rsidR="001347B5" w:rsidRPr="00BF5894">
        <w:rPr>
          <w:rFonts w:eastAsia="Calibri" w:cs="Arial"/>
          <w:color w:val="000000" w:themeColor="text1"/>
          <w:sz w:val="24"/>
          <w:szCs w:val="24"/>
        </w:rPr>
        <w:t xml:space="preserve">to align </w:t>
      </w:r>
      <w:r w:rsidR="001D14FA">
        <w:rPr>
          <w:rFonts w:eastAsia="Calibri" w:cs="Arial"/>
          <w:color w:val="000000" w:themeColor="text1"/>
          <w:sz w:val="24"/>
          <w:szCs w:val="24"/>
        </w:rPr>
        <w:t xml:space="preserve">more closely </w:t>
      </w:r>
      <w:r w:rsidR="001347B5" w:rsidRPr="00BF5894">
        <w:rPr>
          <w:rFonts w:eastAsia="Calibri" w:cs="Arial"/>
          <w:color w:val="000000" w:themeColor="text1"/>
          <w:sz w:val="24"/>
          <w:szCs w:val="24"/>
        </w:rPr>
        <w:t>with</w:t>
      </w:r>
      <w:r w:rsidR="001347B5" w:rsidRPr="00BF5894">
        <w:rPr>
          <w:rFonts w:eastAsia="Calibri" w:cs="Arial"/>
          <w:sz w:val="24"/>
          <w:szCs w:val="24"/>
        </w:rPr>
        <w:t xml:space="preserve"> proposed changes to the 2025 State Energy Code.</w:t>
      </w:r>
    </w:p>
    <w:p w14:paraId="534839BE" w14:textId="1D21B622" w:rsidR="002C7A05" w:rsidRPr="001512E6" w:rsidRDefault="001512E6" w:rsidP="001512E6">
      <w:pPr>
        <w:numPr>
          <w:ilvl w:val="1"/>
          <w:numId w:val="2"/>
        </w:numPr>
        <w:spacing w:after="120" w:line="240" w:lineRule="auto"/>
        <w:contextualSpacing/>
        <w:rPr>
          <w:rFonts w:eastAsia="Calibri" w:cs="Calibri"/>
          <w:color w:val="000000"/>
          <w:kern w:val="0"/>
          <w:sz w:val="24"/>
          <w:szCs w:val="24"/>
          <w14:ligatures w14:val="none"/>
        </w:rPr>
      </w:pPr>
      <w:r>
        <w:rPr>
          <w:rFonts w:eastAsia="Calibri" w:cs="Arial"/>
          <w:kern w:val="0"/>
          <w:sz w:val="24"/>
          <w:szCs w:val="24"/>
          <w14:ligatures w14:val="none"/>
        </w:rPr>
        <w:t>Requirements for i</w:t>
      </w:r>
      <w:r w:rsidR="004F4901">
        <w:rPr>
          <w:rFonts w:eastAsia="Calibri" w:cs="Arial"/>
          <w:kern w:val="0"/>
          <w:sz w:val="24"/>
          <w:szCs w:val="24"/>
          <w14:ligatures w14:val="none"/>
        </w:rPr>
        <w:t xml:space="preserve">n-unit </w:t>
      </w:r>
      <w:r w:rsidR="0030567D">
        <w:rPr>
          <w:rFonts w:eastAsia="Calibri" w:cs="Arial"/>
          <w:kern w:val="0"/>
          <w:sz w:val="24"/>
          <w:szCs w:val="24"/>
          <w14:ligatures w14:val="none"/>
        </w:rPr>
        <w:t>m</w:t>
      </w:r>
      <w:r w:rsidR="002C7A05" w:rsidRPr="004F4901">
        <w:rPr>
          <w:rFonts w:eastAsia="Calibri" w:cs="Arial"/>
          <w:kern w:val="0"/>
          <w:sz w:val="24"/>
          <w:szCs w:val="24"/>
          <w14:ligatures w14:val="none"/>
        </w:rPr>
        <w:t>ultifamily water heater electric readiness</w:t>
      </w:r>
      <w:r w:rsidR="00353DE0" w:rsidRPr="004F4901">
        <w:rPr>
          <w:rFonts w:eastAsia="Calibri" w:cs="Arial"/>
          <w:kern w:val="0"/>
          <w:sz w:val="24"/>
          <w:szCs w:val="24"/>
          <w14:ligatures w14:val="none"/>
        </w:rPr>
        <w:t xml:space="preserve"> </w:t>
      </w:r>
      <w:r w:rsidR="00353DE0" w:rsidRPr="001512E6">
        <w:rPr>
          <w:rFonts w:eastAsia="Calibri" w:cs="Arial"/>
          <w:kern w:val="0"/>
          <w:sz w:val="24"/>
          <w:szCs w:val="24"/>
          <w14:ligatures w14:val="none"/>
        </w:rPr>
        <w:t>have been updated to reflect proposed changes to the 2025 State Energy Code</w:t>
      </w:r>
      <w:r w:rsidR="0030567D" w:rsidRPr="001512E6">
        <w:rPr>
          <w:rFonts w:eastAsia="Calibri" w:cs="Arial"/>
          <w:kern w:val="0"/>
          <w:sz w:val="24"/>
          <w:szCs w:val="24"/>
          <w14:ligatures w14:val="none"/>
        </w:rPr>
        <w:t>.</w:t>
      </w:r>
    </w:p>
    <w:p w14:paraId="47C5AD88" w14:textId="7EA25E5A" w:rsidR="000D6414" w:rsidRPr="004F4901" w:rsidRDefault="001347B5" w:rsidP="002C7A05">
      <w:pPr>
        <w:numPr>
          <w:ilvl w:val="1"/>
          <w:numId w:val="2"/>
        </w:numPr>
        <w:spacing w:after="120" w:line="240" w:lineRule="auto"/>
        <w:contextualSpacing/>
        <w:rPr>
          <w:rFonts w:eastAsia="Calibri" w:cs="Calibri"/>
          <w:color w:val="000000"/>
          <w:kern w:val="0"/>
          <w:sz w:val="24"/>
          <w:szCs w:val="24"/>
          <w14:ligatures w14:val="none"/>
        </w:rPr>
      </w:pPr>
      <w:r>
        <w:rPr>
          <w:rFonts w:eastAsia="Calibri" w:cs="Arial"/>
          <w:kern w:val="0"/>
          <w:sz w:val="24"/>
          <w:szCs w:val="24"/>
          <w14:ligatures w14:val="none"/>
        </w:rPr>
        <w:t>Additional r</w:t>
      </w:r>
      <w:r w:rsidR="001512E6">
        <w:rPr>
          <w:rFonts w:eastAsia="Calibri" w:cs="Arial"/>
          <w:kern w:val="0"/>
          <w:sz w:val="24"/>
          <w:szCs w:val="24"/>
          <w14:ligatures w14:val="none"/>
        </w:rPr>
        <w:t>equirements for c</w:t>
      </w:r>
      <w:r w:rsidR="00A53EBF">
        <w:rPr>
          <w:rFonts w:eastAsia="Calibri" w:cs="Arial"/>
          <w:kern w:val="0"/>
          <w:sz w:val="24"/>
          <w:szCs w:val="24"/>
          <w14:ligatures w14:val="none"/>
        </w:rPr>
        <w:t xml:space="preserve">entral hot water </w:t>
      </w:r>
      <w:r w:rsidR="001512E6">
        <w:rPr>
          <w:rFonts w:eastAsia="Calibri" w:cs="Arial"/>
          <w:kern w:val="0"/>
          <w:sz w:val="24"/>
          <w:szCs w:val="24"/>
          <w14:ligatures w14:val="none"/>
        </w:rPr>
        <w:t xml:space="preserve">systems in multifamily buildings </w:t>
      </w:r>
      <w:r>
        <w:rPr>
          <w:rFonts w:eastAsia="Calibri" w:cs="Arial"/>
          <w:kern w:val="0"/>
          <w:sz w:val="24"/>
          <w:szCs w:val="24"/>
          <w14:ligatures w14:val="none"/>
        </w:rPr>
        <w:t>have been added as an option.</w:t>
      </w:r>
    </w:p>
    <w:p w14:paraId="1AE631D2" w14:textId="39E88ED5" w:rsidR="00353DE0" w:rsidRPr="006B26ED" w:rsidRDefault="00BF5894" w:rsidP="002C7A05">
      <w:pPr>
        <w:numPr>
          <w:ilvl w:val="1"/>
          <w:numId w:val="2"/>
        </w:numPr>
        <w:spacing w:after="120" w:line="240" w:lineRule="auto"/>
        <w:contextualSpacing/>
        <w:rPr>
          <w:rFonts w:eastAsia="Calibri" w:cs="Calibri"/>
          <w:color w:val="000000"/>
          <w:kern w:val="0"/>
          <w:sz w:val="24"/>
          <w:szCs w:val="24"/>
          <w14:ligatures w14:val="none"/>
        </w:rPr>
      </w:pPr>
      <w:r>
        <w:rPr>
          <w:rFonts w:eastAsia="Calibri" w:cs="Arial"/>
          <w:kern w:val="0"/>
          <w:sz w:val="24"/>
          <w:szCs w:val="24"/>
          <w14:ligatures w14:val="none"/>
        </w:rPr>
        <w:t>E</w:t>
      </w:r>
      <w:r w:rsidR="00BE1CB5" w:rsidRPr="004F4901">
        <w:rPr>
          <w:rFonts w:eastAsia="Calibri" w:cs="Arial"/>
          <w:kern w:val="0"/>
          <w:sz w:val="24"/>
          <w:szCs w:val="24"/>
          <w14:ligatures w14:val="none"/>
        </w:rPr>
        <w:t>lectric readiness requirements for commercial boilers</w:t>
      </w:r>
      <w:r>
        <w:rPr>
          <w:rFonts w:eastAsia="Calibri" w:cs="Arial"/>
          <w:kern w:val="0"/>
          <w:sz w:val="24"/>
          <w:szCs w:val="24"/>
          <w14:ligatures w14:val="none"/>
        </w:rPr>
        <w:t xml:space="preserve"> have been deleted.</w:t>
      </w:r>
    </w:p>
    <w:p w14:paraId="390A3045" w14:textId="71CAB7CA" w:rsidR="00442EFD" w:rsidRPr="006B26ED" w:rsidRDefault="00442EFD" w:rsidP="00442EFD">
      <w:pPr>
        <w:numPr>
          <w:ilvl w:val="0"/>
          <w:numId w:val="2"/>
        </w:numPr>
        <w:spacing w:after="120" w:line="240" w:lineRule="auto"/>
        <w:contextualSpacing/>
        <w:rPr>
          <w:rFonts w:eastAsia="Calibri" w:cs="Calibri"/>
          <w:color w:val="000000"/>
          <w:kern w:val="0"/>
          <w:sz w:val="24"/>
          <w:szCs w:val="24"/>
          <w14:ligatures w14:val="none"/>
        </w:rPr>
      </w:pPr>
      <w:r>
        <w:rPr>
          <w:rFonts w:eastAsia="Calibri" w:cs="Arial"/>
          <w:kern w:val="0"/>
          <w:sz w:val="24"/>
          <w:szCs w:val="24"/>
          <w14:ligatures w14:val="none"/>
        </w:rPr>
        <w:t>Version 1.3</w:t>
      </w:r>
    </w:p>
    <w:p w14:paraId="7F79367C" w14:textId="536DA871" w:rsidR="006A2A5E" w:rsidRPr="006B26ED" w:rsidRDefault="00AE3ABB" w:rsidP="006A2A5E">
      <w:pPr>
        <w:numPr>
          <w:ilvl w:val="1"/>
          <w:numId w:val="2"/>
        </w:numPr>
        <w:spacing w:after="120" w:line="240" w:lineRule="auto"/>
        <w:contextualSpacing/>
        <w:rPr>
          <w:rFonts w:eastAsia="Calibri" w:cs="Calibri"/>
          <w:color w:val="000000"/>
          <w:kern w:val="0"/>
          <w:sz w:val="24"/>
          <w:szCs w:val="24"/>
          <w14:ligatures w14:val="none"/>
        </w:rPr>
      </w:pPr>
      <w:r>
        <w:rPr>
          <w:rFonts w:eastAsia="Calibri" w:cs="Arial"/>
          <w:kern w:val="0"/>
          <w:sz w:val="24"/>
          <w:szCs w:val="24"/>
          <w14:ligatures w14:val="none"/>
        </w:rPr>
        <w:t>R</w:t>
      </w:r>
      <w:r w:rsidR="00442EFD">
        <w:rPr>
          <w:rFonts w:eastAsia="Calibri" w:cs="Arial"/>
          <w:kern w:val="0"/>
          <w:sz w:val="24"/>
          <w:szCs w:val="24"/>
          <w14:ligatures w14:val="none"/>
        </w:rPr>
        <w:t>efer</w:t>
      </w:r>
      <w:r w:rsidR="0080563F">
        <w:rPr>
          <w:rFonts w:eastAsia="Calibri" w:cs="Arial"/>
          <w:kern w:val="0"/>
          <w:sz w:val="24"/>
          <w:szCs w:val="24"/>
          <w14:ligatures w14:val="none"/>
        </w:rPr>
        <w:t>ence in Section 150.</w:t>
      </w:r>
      <w:r>
        <w:rPr>
          <w:rFonts w:eastAsia="Calibri" w:cs="Arial"/>
          <w:kern w:val="0"/>
          <w:sz w:val="24"/>
          <w:szCs w:val="24"/>
          <w14:ligatures w14:val="none"/>
        </w:rPr>
        <w:t>0 has been corrected</w:t>
      </w:r>
      <w:r w:rsidR="00A07B9D">
        <w:rPr>
          <w:rFonts w:eastAsia="Calibri" w:cs="Arial"/>
          <w:kern w:val="0"/>
          <w:sz w:val="24"/>
          <w:szCs w:val="24"/>
          <w14:ligatures w14:val="none"/>
        </w:rPr>
        <w:t>.</w:t>
      </w:r>
    </w:p>
    <w:p w14:paraId="640EBCFF" w14:textId="546143B2" w:rsidR="00442EFD" w:rsidRPr="006B26ED" w:rsidRDefault="00624536" w:rsidP="006A2A5E">
      <w:pPr>
        <w:numPr>
          <w:ilvl w:val="1"/>
          <w:numId w:val="2"/>
        </w:numPr>
        <w:spacing w:after="120" w:line="240" w:lineRule="auto"/>
        <w:contextualSpacing/>
        <w:rPr>
          <w:rFonts w:eastAsia="Calibri" w:cs="Calibri"/>
          <w:color w:val="000000"/>
          <w:kern w:val="0"/>
          <w:sz w:val="24"/>
          <w:szCs w:val="24"/>
          <w14:ligatures w14:val="none"/>
        </w:rPr>
      </w:pPr>
      <w:r>
        <w:rPr>
          <w:rFonts w:eastAsia="Calibri" w:cs="Arial"/>
          <w:kern w:val="0"/>
          <w:sz w:val="24"/>
          <w:szCs w:val="24"/>
          <w14:ligatures w14:val="none"/>
        </w:rPr>
        <w:t>M</w:t>
      </w:r>
      <w:r w:rsidR="006A2A5E">
        <w:rPr>
          <w:rFonts w:eastAsia="Calibri" w:cs="Arial"/>
          <w:kern w:val="0"/>
          <w:sz w:val="24"/>
          <w:szCs w:val="24"/>
          <w14:ligatures w14:val="none"/>
        </w:rPr>
        <w:t xml:space="preserve">argins </w:t>
      </w:r>
      <w:r w:rsidR="00471E08">
        <w:rPr>
          <w:rFonts w:eastAsia="Calibri" w:cs="Arial"/>
          <w:kern w:val="0"/>
          <w:sz w:val="24"/>
          <w:szCs w:val="24"/>
          <w14:ligatures w14:val="none"/>
        </w:rPr>
        <w:t xml:space="preserve">in Attachment 1 </w:t>
      </w:r>
      <w:r w:rsidR="00AE3ABB">
        <w:rPr>
          <w:rFonts w:eastAsia="Calibri" w:cs="Arial"/>
          <w:kern w:val="0"/>
          <w:sz w:val="24"/>
          <w:szCs w:val="24"/>
          <w14:ligatures w14:val="none"/>
        </w:rPr>
        <w:t xml:space="preserve">have been updated </w:t>
      </w:r>
      <w:r w:rsidR="006A2A5E">
        <w:rPr>
          <w:rFonts w:eastAsia="Calibri" w:cs="Arial"/>
          <w:kern w:val="0"/>
          <w:sz w:val="24"/>
          <w:szCs w:val="24"/>
          <w14:ligatures w14:val="none"/>
        </w:rPr>
        <w:t xml:space="preserve">to </w:t>
      </w:r>
      <w:r>
        <w:rPr>
          <w:rFonts w:eastAsia="Calibri" w:cs="Arial"/>
          <w:kern w:val="0"/>
          <w:sz w:val="24"/>
          <w:szCs w:val="24"/>
          <w14:ligatures w14:val="none"/>
        </w:rPr>
        <w:t xml:space="preserve">include smaller units and to </w:t>
      </w:r>
      <w:r w:rsidR="006A2A5E">
        <w:rPr>
          <w:rFonts w:eastAsia="Calibri" w:cs="Arial"/>
          <w:kern w:val="0"/>
          <w:sz w:val="24"/>
          <w:szCs w:val="24"/>
          <w14:ligatures w14:val="none"/>
        </w:rPr>
        <w:t>reflect reasonable values, rather than maximums</w:t>
      </w:r>
      <w:r w:rsidR="00A07B9D">
        <w:rPr>
          <w:rFonts w:eastAsia="Calibri" w:cs="Arial"/>
          <w:kern w:val="0"/>
          <w:sz w:val="24"/>
          <w:szCs w:val="24"/>
          <w14:ligatures w14:val="none"/>
        </w:rPr>
        <w:t xml:space="preserve"> and an </w:t>
      </w:r>
      <w:r w:rsidR="00301C46">
        <w:rPr>
          <w:rFonts w:eastAsia="Calibri" w:cs="Arial"/>
          <w:kern w:val="0"/>
          <w:sz w:val="24"/>
          <w:szCs w:val="24"/>
          <w14:ligatures w14:val="none"/>
        </w:rPr>
        <w:t>infeasibility exception for smaller units has been added.</w:t>
      </w:r>
    </w:p>
    <w:p w14:paraId="10151836" w14:textId="77777777" w:rsidR="00F8623F" w:rsidRPr="00F8623F" w:rsidRDefault="00F8623F" w:rsidP="00F8623F">
      <w:pPr>
        <w:spacing w:after="0" w:line="240" w:lineRule="auto"/>
        <w:rPr>
          <w:rFonts w:eastAsia="Times New Roman" w:cs="Calibri"/>
          <w:color w:val="4472C4"/>
          <w:kern w:val="0"/>
          <w:sz w:val="24"/>
          <w:szCs w:val="24"/>
          <w14:ligatures w14:val="none"/>
        </w:rPr>
      </w:pPr>
    </w:p>
    <w:p w14:paraId="144E93E1" w14:textId="77777777" w:rsidR="00F8623F" w:rsidRPr="00F8623F" w:rsidRDefault="00F8623F" w:rsidP="00F8623F">
      <w:pPr>
        <w:spacing w:after="120" w:line="240" w:lineRule="auto"/>
        <w:outlineLvl w:val="0"/>
        <w:rPr>
          <w:rFonts w:eastAsia="Calibri" w:cs="Calibri"/>
          <w:b/>
          <w:bCs/>
          <w:iCs/>
          <w:color w:val="4472C4"/>
          <w:kern w:val="0"/>
          <w:sz w:val="36"/>
          <w:szCs w:val="32"/>
          <w14:ligatures w14:val="none"/>
        </w:rPr>
      </w:pPr>
      <w:r w:rsidRPr="00F8623F">
        <w:rPr>
          <w:rFonts w:eastAsia="Calibri" w:cs="Calibri"/>
          <w:b/>
          <w:bCs/>
          <w:iCs/>
          <w:color w:val="4472C4"/>
          <w:kern w:val="0"/>
          <w:sz w:val="36"/>
          <w:szCs w:val="32"/>
          <w14:ligatures w14:val="none"/>
        </w:rPr>
        <w:t>Scope</w:t>
      </w:r>
      <w:bookmarkEnd w:id="0"/>
      <w:bookmarkEnd w:id="1"/>
    </w:p>
    <w:p w14:paraId="258BE46C" w14:textId="1FA67918" w:rsidR="00F8623F" w:rsidRPr="00F8623F" w:rsidRDefault="00F8623F" w:rsidP="00F8623F">
      <w:pPr>
        <w:numPr>
          <w:ilvl w:val="0"/>
          <w:numId w:val="1"/>
        </w:numPr>
        <w:spacing w:after="120" w:line="240" w:lineRule="auto"/>
        <w:contextualSpacing/>
        <w:rPr>
          <w:rFonts w:eastAsia="Calibri" w:cs="Calibri"/>
          <w:kern w:val="0"/>
          <w:sz w:val="24"/>
          <w:szCs w:val="24"/>
          <w14:ligatures w14:val="none"/>
        </w:rPr>
      </w:pPr>
      <w:r w:rsidRPr="00F8623F">
        <w:rPr>
          <w:rFonts w:eastAsia="Calibri" w:cs="Calibri"/>
          <w:kern w:val="0"/>
          <w:sz w:val="24"/>
          <w:szCs w:val="24"/>
          <w14:ligatures w14:val="none"/>
        </w:rPr>
        <w:t>Requires higher energy performance for new single family and low-rise multifamily buildings</w:t>
      </w:r>
      <w:r w:rsidR="00CA2309">
        <w:rPr>
          <w:rFonts w:eastAsia="Calibri" w:cs="Calibri"/>
          <w:kern w:val="0"/>
          <w:sz w:val="24"/>
          <w:szCs w:val="24"/>
          <w14:ligatures w14:val="none"/>
        </w:rPr>
        <w:t>.</w:t>
      </w:r>
    </w:p>
    <w:p w14:paraId="02C6DA3B" w14:textId="1EA7DA31" w:rsidR="00F8623F" w:rsidRPr="00F8623F" w:rsidRDefault="00F8623F" w:rsidP="00F8623F">
      <w:pPr>
        <w:numPr>
          <w:ilvl w:val="0"/>
          <w:numId w:val="1"/>
        </w:numPr>
        <w:spacing w:after="120" w:line="240" w:lineRule="auto"/>
        <w:contextualSpacing/>
        <w:rPr>
          <w:rFonts w:eastAsia="Calibri" w:cs="Calibri"/>
          <w:kern w:val="0"/>
          <w:sz w:val="24"/>
          <w:szCs w:val="24"/>
          <w14:ligatures w14:val="none"/>
        </w:rPr>
      </w:pPr>
      <w:r w:rsidRPr="00F8623F">
        <w:rPr>
          <w:rFonts w:eastAsia="Calibri" w:cs="Calibri"/>
          <w:kern w:val="0"/>
          <w:sz w:val="24"/>
          <w:szCs w:val="24"/>
          <w14:ligatures w14:val="none"/>
        </w:rPr>
        <w:t>Uses source energy (expressed as EDR1 for single family) as the performance metric</w:t>
      </w:r>
      <w:r>
        <w:rPr>
          <w:rFonts w:eastAsia="Calibri" w:cs="Calibri"/>
          <w:kern w:val="0"/>
          <w:sz w:val="24"/>
          <w:szCs w:val="24"/>
          <w14:ligatures w14:val="none"/>
        </w:rPr>
        <w:t>.</w:t>
      </w:r>
    </w:p>
    <w:p w14:paraId="21AEB87E" w14:textId="50804C5C" w:rsidR="00F8623F" w:rsidRPr="00F8623F" w:rsidRDefault="00F8623F" w:rsidP="00F8623F">
      <w:pPr>
        <w:numPr>
          <w:ilvl w:val="0"/>
          <w:numId w:val="1"/>
        </w:numPr>
        <w:spacing w:after="120" w:line="240" w:lineRule="auto"/>
        <w:contextualSpacing/>
        <w:rPr>
          <w:rFonts w:eastAsia="Calibri" w:cs="Calibri"/>
          <w:iCs/>
          <w:kern w:val="0"/>
          <w:sz w:val="24"/>
          <w:szCs w:val="24"/>
          <w14:ligatures w14:val="none"/>
        </w:rPr>
      </w:pPr>
      <w:r w:rsidRPr="00F8623F">
        <w:rPr>
          <w:rFonts w:eastAsia="Calibri" w:cs="Calibri"/>
          <w:kern w:val="0"/>
          <w:sz w:val="24"/>
          <w:szCs w:val="24"/>
          <w14:ligatures w14:val="none"/>
        </w:rPr>
        <w:t>Does not prohibit or prevent gas technologies</w:t>
      </w:r>
      <w:r w:rsidR="00CA2309">
        <w:rPr>
          <w:rFonts w:eastAsia="Calibri" w:cs="Calibri"/>
          <w:kern w:val="0"/>
          <w:sz w:val="24"/>
          <w:szCs w:val="24"/>
          <w14:ligatures w14:val="none"/>
        </w:rPr>
        <w:t>.</w:t>
      </w:r>
    </w:p>
    <w:p w14:paraId="6313F07C" w14:textId="27D5DA04" w:rsidR="00F8623F" w:rsidRPr="00F8623F" w:rsidRDefault="00F8623F" w:rsidP="00F8623F">
      <w:pPr>
        <w:numPr>
          <w:ilvl w:val="0"/>
          <w:numId w:val="1"/>
        </w:numPr>
        <w:spacing w:after="120" w:line="240" w:lineRule="auto"/>
        <w:contextualSpacing/>
        <w:rPr>
          <w:rFonts w:eastAsia="Calibri" w:cs="Calibri"/>
          <w:kern w:val="0"/>
          <w:sz w:val="24"/>
          <w:szCs w:val="24"/>
          <w14:ligatures w14:val="none"/>
        </w:rPr>
      </w:pPr>
      <w:r w:rsidRPr="00F8623F">
        <w:rPr>
          <w:rFonts w:eastAsia="Calibri" w:cs="Calibri"/>
          <w:kern w:val="0"/>
          <w:sz w:val="24"/>
          <w:szCs w:val="24"/>
          <w14:ligatures w14:val="none"/>
        </w:rPr>
        <w:t>Extends electric readiness requirements</w:t>
      </w:r>
      <w:r w:rsidR="00715A5F">
        <w:rPr>
          <w:rFonts w:eastAsia="Calibri" w:cs="Calibri"/>
          <w:kern w:val="0"/>
          <w:sz w:val="24"/>
          <w:szCs w:val="24"/>
          <w14:ligatures w14:val="none"/>
        </w:rPr>
        <w:t>:</w:t>
      </w:r>
    </w:p>
    <w:p w14:paraId="0EFDA196" w14:textId="25DE6383" w:rsidR="00F8623F" w:rsidRPr="00F8623F" w:rsidRDefault="00F8623F" w:rsidP="00F8623F">
      <w:pPr>
        <w:numPr>
          <w:ilvl w:val="1"/>
          <w:numId w:val="1"/>
        </w:numPr>
        <w:spacing w:after="120" w:line="240" w:lineRule="auto"/>
        <w:contextualSpacing/>
        <w:rPr>
          <w:rFonts w:eastAsia="Calibri" w:cs="Calibri"/>
          <w:kern w:val="0"/>
          <w:sz w:val="24"/>
          <w:szCs w:val="24"/>
          <w14:ligatures w14:val="none"/>
        </w:rPr>
      </w:pPr>
      <w:r w:rsidRPr="00F8623F">
        <w:rPr>
          <w:rFonts w:eastAsia="Calibri" w:cs="Calibri"/>
          <w:kern w:val="0"/>
          <w:sz w:val="24"/>
          <w:szCs w:val="24"/>
          <w14:ligatures w14:val="none"/>
        </w:rPr>
        <w:t>Exterior location for</w:t>
      </w:r>
      <w:r w:rsidR="000E29DA">
        <w:rPr>
          <w:rFonts w:eastAsia="Calibri" w:cs="Calibri"/>
          <w:kern w:val="0"/>
          <w:sz w:val="24"/>
          <w:szCs w:val="24"/>
          <w14:ligatures w14:val="none"/>
        </w:rPr>
        <w:t xml:space="preserve"> space</w:t>
      </w:r>
      <w:r w:rsidRPr="00F8623F">
        <w:rPr>
          <w:rFonts w:eastAsia="Calibri" w:cs="Calibri"/>
          <w:kern w:val="0"/>
          <w:sz w:val="24"/>
          <w:szCs w:val="24"/>
          <w14:ligatures w14:val="none"/>
        </w:rPr>
        <w:t xml:space="preserve"> heat pump compressor in single </w:t>
      </w:r>
      <w:proofErr w:type="gramStart"/>
      <w:r w:rsidRPr="00F8623F">
        <w:rPr>
          <w:rFonts w:eastAsia="Calibri" w:cs="Calibri"/>
          <w:kern w:val="0"/>
          <w:sz w:val="24"/>
          <w:szCs w:val="24"/>
          <w14:ligatures w14:val="none"/>
        </w:rPr>
        <w:t>family</w:t>
      </w:r>
      <w:r w:rsidR="009E053B">
        <w:rPr>
          <w:rFonts w:eastAsia="Calibri" w:cs="Calibri"/>
          <w:kern w:val="0"/>
          <w:sz w:val="24"/>
          <w:szCs w:val="24"/>
          <w14:ligatures w14:val="none"/>
        </w:rPr>
        <w:t>;</w:t>
      </w:r>
      <w:proofErr w:type="gramEnd"/>
    </w:p>
    <w:p w14:paraId="5F7C81BF" w14:textId="7F78E258" w:rsidR="00082A10" w:rsidRDefault="00F337ED" w:rsidP="00F8623F">
      <w:pPr>
        <w:numPr>
          <w:ilvl w:val="1"/>
          <w:numId w:val="1"/>
        </w:numPr>
        <w:spacing w:after="120" w:line="240" w:lineRule="auto"/>
        <w:contextualSpacing/>
        <w:rPr>
          <w:rFonts w:eastAsia="Calibri" w:cs="Calibri"/>
          <w:kern w:val="0"/>
          <w:sz w:val="24"/>
          <w:szCs w:val="24"/>
          <w14:ligatures w14:val="none"/>
        </w:rPr>
      </w:pPr>
      <w:r>
        <w:rPr>
          <w:rFonts w:eastAsia="Calibri" w:cs="Calibri"/>
          <w:kern w:val="0"/>
          <w:sz w:val="24"/>
          <w:szCs w:val="24"/>
          <w14:ligatures w14:val="none"/>
        </w:rPr>
        <w:t>S</w:t>
      </w:r>
      <w:r w:rsidR="00DF16D8">
        <w:rPr>
          <w:rFonts w:eastAsia="Calibri" w:cs="Calibri"/>
          <w:kern w:val="0"/>
          <w:sz w:val="24"/>
          <w:szCs w:val="24"/>
          <w14:ligatures w14:val="none"/>
        </w:rPr>
        <w:t xml:space="preserve">pace and ventilation requirements for </w:t>
      </w:r>
      <w:r w:rsidR="00082A10">
        <w:rPr>
          <w:rFonts w:eastAsia="Calibri" w:cs="Calibri"/>
          <w:kern w:val="0"/>
          <w:sz w:val="24"/>
          <w:szCs w:val="24"/>
          <w14:ligatures w14:val="none"/>
        </w:rPr>
        <w:t xml:space="preserve">in-unit water heaters in multifamily </w:t>
      </w:r>
      <w:proofErr w:type="gramStart"/>
      <w:r w:rsidR="00082A10">
        <w:rPr>
          <w:rFonts w:eastAsia="Calibri" w:cs="Calibri"/>
          <w:kern w:val="0"/>
          <w:sz w:val="24"/>
          <w:szCs w:val="24"/>
          <w14:ligatures w14:val="none"/>
        </w:rPr>
        <w:t>buildings</w:t>
      </w:r>
      <w:r w:rsidR="009E053B">
        <w:rPr>
          <w:rFonts w:eastAsia="Calibri" w:cs="Calibri"/>
          <w:kern w:val="0"/>
          <w:sz w:val="24"/>
          <w:szCs w:val="24"/>
          <w14:ligatures w14:val="none"/>
        </w:rPr>
        <w:t>;</w:t>
      </w:r>
      <w:proofErr w:type="gramEnd"/>
    </w:p>
    <w:p w14:paraId="0DE9A79B" w14:textId="2592EB4F" w:rsidR="005B008F" w:rsidRDefault="008158B8" w:rsidP="00F8623F">
      <w:pPr>
        <w:numPr>
          <w:ilvl w:val="1"/>
          <w:numId w:val="1"/>
        </w:numPr>
        <w:spacing w:after="120" w:line="240" w:lineRule="auto"/>
        <w:contextualSpacing/>
        <w:rPr>
          <w:rFonts w:eastAsia="Calibri" w:cs="Calibri"/>
          <w:kern w:val="0"/>
          <w:sz w:val="24"/>
          <w:szCs w:val="24"/>
          <w14:ligatures w14:val="none"/>
        </w:rPr>
      </w:pPr>
      <w:r>
        <w:rPr>
          <w:rFonts w:eastAsia="Calibri" w:cs="Calibri"/>
          <w:kern w:val="0"/>
          <w:sz w:val="24"/>
          <w:szCs w:val="24"/>
          <w14:ligatures w14:val="none"/>
        </w:rPr>
        <w:t>Electrical capacity requirements for multifamily central hot water systems</w:t>
      </w:r>
      <w:r w:rsidR="001B548B">
        <w:rPr>
          <w:rFonts w:eastAsia="Calibri" w:cs="Calibri"/>
          <w:kern w:val="0"/>
          <w:sz w:val="24"/>
          <w:szCs w:val="24"/>
          <w14:ligatures w14:val="none"/>
        </w:rPr>
        <w:t>, with an option to include s</w:t>
      </w:r>
      <w:r w:rsidR="005B008F">
        <w:rPr>
          <w:rFonts w:eastAsia="Calibri" w:cs="Calibri"/>
          <w:kern w:val="0"/>
          <w:sz w:val="24"/>
          <w:szCs w:val="24"/>
          <w14:ligatures w14:val="none"/>
        </w:rPr>
        <w:t>pace</w:t>
      </w:r>
      <w:r w:rsidR="00F337ED">
        <w:rPr>
          <w:rFonts w:eastAsia="Calibri" w:cs="Calibri"/>
          <w:kern w:val="0"/>
          <w:sz w:val="24"/>
          <w:szCs w:val="24"/>
          <w14:ligatures w14:val="none"/>
        </w:rPr>
        <w:t>, ventilation</w:t>
      </w:r>
      <w:r w:rsidR="00715A5F">
        <w:rPr>
          <w:rFonts w:eastAsia="Calibri" w:cs="Calibri"/>
          <w:kern w:val="0"/>
          <w:sz w:val="24"/>
          <w:szCs w:val="24"/>
          <w14:ligatures w14:val="none"/>
        </w:rPr>
        <w:t>,</w:t>
      </w:r>
      <w:r w:rsidR="00F337ED">
        <w:rPr>
          <w:rFonts w:eastAsia="Calibri" w:cs="Calibri"/>
          <w:kern w:val="0"/>
          <w:sz w:val="24"/>
          <w:szCs w:val="24"/>
          <w14:ligatures w14:val="none"/>
        </w:rPr>
        <w:t xml:space="preserve"> and condensate </w:t>
      </w:r>
      <w:r w:rsidR="0064205E">
        <w:rPr>
          <w:rFonts w:eastAsia="Calibri" w:cs="Calibri"/>
          <w:kern w:val="0"/>
          <w:sz w:val="24"/>
          <w:szCs w:val="24"/>
          <w14:ligatures w14:val="none"/>
        </w:rPr>
        <w:t>requirements</w:t>
      </w:r>
      <w:r w:rsidR="009E053B">
        <w:rPr>
          <w:rFonts w:eastAsia="Calibri" w:cs="Calibri"/>
          <w:kern w:val="0"/>
          <w:sz w:val="24"/>
          <w:szCs w:val="24"/>
          <w14:ligatures w14:val="none"/>
        </w:rPr>
        <w:t>.</w:t>
      </w:r>
    </w:p>
    <w:p w14:paraId="56DCE429" w14:textId="09748958" w:rsidR="00E200AE" w:rsidRPr="00F8623F" w:rsidRDefault="00E200AE" w:rsidP="00E200AE">
      <w:pPr>
        <w:numPr>
          <w:ilvl w:val="0"/>
          <w:numId w:val="1"/>
        </w:numPr>
        <w:spacing w:after="120" w:line="240" w:lineRule="auto"/>
        <w:contextualSpacing/>
        <w:rPr>
          <w:rFonts w:eastAsia="Calibri" w:cs="Calibri"/>
          <w:kern w:val="0"/>
          <w:sz w:val="24"/>
          <w:szCs w:val="24"/>
          <w14:ligatures w14:val="none"/>
        </w:rPr>
      </w:pPr>
      <w:r>
        <w:rPr>
          <w:rFonts w:eastAsia="Calibri" w:cs="Calibri"/>
          <w:kern w:val="0"/>
          <w:sz w:val="24"/>
          <w:szCs w:val="24"/>
          <w14:ligatures w14:val="none"/>
        </w:rPr>
        <w:t xml:space="preserve">Provides for either </w:t>
      </w:r>
      <w:r w:rsidR="009E053B">
        <w:rPr>
          <w:rFonts w:eastAsia="Calibri" w:cs="Calibri"/>
          <w:kern w:val="0"/>
          <w:sz w:val="24"/>
          <w:szCs w:val="24"/>
          <w14:ligatures w14:val="none"/>
        </w:rPr>
        <w:t>reduced</w:t>
      </w:r>
      <w:r>
        <w:rPr>
          <w:rFonts w:eastAsia="Calibri" w:cs="Calibri"/>
          <w:kern w:val="0"/>
          <w:sz w:val="24"/>
          <w:szCs w:val="24"/>
          <w14:ligatures w14:val="none"/>
        </w:rPr>
        <w:t xml:space="preserve"> margins or exceptions for smaller homes.</w:t>
      </w:r>
    </w:p>
    <w:p w14:paraId="45738CEE" w14:textId="5781DFF1" w:rsidR="00715A5F" w:rsidRPr="00715A5F" w:rsidRDefault="00715A5F" w:rsidP="00715A5F">
      <w:pPr>
        <w:numPr>
          <w:ilvl w:val="0"/>
          <w:numId w:val="1"/>
        </w:numPr>
        <w:spacing w:after="120" w:line="240" w:lineRule="auto"/>
        <w:contextualSpacing/>
        <w:rPr>
          <w:rFonts w:eastAsia="Calibri" w:cs="Calibri"/>
          <w:kern w:val="0"/>
          <w:sz w:val="24"/>
          <w:szCs w:val="24"/>
          <w14:ligatures w14:val="none"/>
        </w:rPr>
      </w:pPr>
      <w:r>
        <w:rPr>
          <w:rFonts w:eastAsia="Calibri" w:cs="Calibri"/>
          <w:kern w:val="0"/>
          <w:sz w:val="24"/>
          <w:szCs w:val="24"/>
          <w14:ligatures w14:val="none"/>
        </w:rPr>
        <w:lastRenderedPageBreak/>
        <w:t>Provides o</w:t>
      </w:r>
      <w:r w:rsidRPr="00F8623F">
        <w:rPr>
          <w:rFonts w:eastAsia="Calibri" w:cs="Calibri"/>
          <w:kern w:val="0"/>
          <w:sz w:val="24"/>
          <w:szCs w:val="24"/>
          <w14:ligatures w14:val="none"/>
        </w:rPr>
        <w:t xml:space="preserve">ption to encourage use of </w:t>
      </w:r>
      <w:r>
        <w:rPr>
          <w:rFonts w:eastAsia="Calibri" w:cs="Calibri"/>
          <w:kern w:val="0"/>
          <w:sz w:val="24"/>
          <w:szCs w:val="24"/>
          <w14:ligatures w14:val="none"/>
        </w:rPr>
        <w:t>C</w:t>
      </w:r>
      <w:r w:rsidRPr="00F8623F">
        <w:rPr>
          <w:rFonts w:eastAsia="Calibri" w:cs="Calibri"/>
          <w:kern w:val="0"/>
          <w:sz w:val="24"/>
          <w:szCs w:val="24"/>
          <w14:ligatures w14:val="none"/>
        </w:rPr>
        <w:t xml:space="preserve">ertified </w:t>
      </w:r>
      <w:r>
        <w:rPr>
          <w:rFonts w:eastAsia="Calibri" w:cs="Calibri"/>
          <w:kern w:val="0"/>
          <w:sz w:val="24"/>
          <w:szCs w:val="24"/>
          <w14:ligatures w14:val="none"/>
        </w:rPr>
        <w:t>E</w:t>
      </w:r>
      <w:r w:rsidRPr="00F8623F">
        <w:rPr>
          <w:rFonts w:eastAsia="Calibri" w:cs="Calibri"/>
          <w:kern w:val="0"/>
          <w:sz w:val="24"/>
          <w:szCs w:val="24"/>
          <w14:ligatures w14:val="none"/>
        </w:rPr>
        <w:t xml:space="preserve">nergy </w:t>
      </w:r>
      <w:r>
        <w:rPr>
          <w:rFonts w:eastAsia="Calibri" w:cs="Calibri"/>
          <w:kern w:val="0"/>
          <w:sz w:val="24"/>
          <w:szCs w:val="24"/>
          <w14:ligatures w14:val="none"/>
        </w:rPr>
        <w:t>A</w:t>
      </w:r>
      <w:r w:rsidRPr="00F8623F">
        <w:rPr>
          <w:rFonts w:eastAsia="Calibri" w:cs="Calibri"/>
          <w:kern w:val="0"/>
          <w:sz w:val="24"/>
          <w:szCs w:val="24"/>
          <w14:ligatures w14:val="none"/>
        </w:rPr>
        <w:t>nalysts</w:t>
      </w:r>
      <w:r w:rsidRPr="00F8623F">
        <w:rPr>
          <w:rFonts w:eastAsia="Calibri" w:cs="Calibri"/>
          <w:kern w:val="0"/>
          <w:sz w:val="24"/>
          <w:szCs w:val="24"/>
          <w:vertAlign w:val="superscript"/>
          <w14:ligatures w14:val="none"/>
        </w:rPr>
        <w:footnoteReference w:id="2"/>
      </w:r>
      <w:r w:rsidRPr="00F8623F">
        <w:rPr>
          <w:rFonts w:eastAsia="Calibri" w:cs="Calibri"/>
          <w:kern w:val="0"/>
          <w:sz w:val="24"/>
          <w:szCs w:val="24"/>
          <w14:ligatures w14:val="none"/>
        </w:rPr>
        <w:t xml:space="preserve"> to document compliance</w:t>
      </w:r>
      <w:r>
        <w:rPr>
          <w:rFonts w:eastAsia="Calibri" w:cs="Calibri"/>
          <w:kern w:val="0"/>
          <w:sz w:val="24"/>
          <w:szCs w:val="24"/>
          <w14:ligatures w14:val="none"/>
        </w:rPr>
        <w:t>.</w:t>
      </w:r>
    </w:p>
    <w:p w14:paraId="5587C82B" w14:textId="7B8C039D" w:rsidR="00F8623F" w:rsidRPr="00F8623F" w:rsidRDefault="00715A5F" w:rsidP="00F8623F">
      <w:pPr>
        <w:numPr>
          <w:ilvl w:val="0"/>
          <w:numId w:val="1"/>
        </w:numPr>
        <w:spacing w:after="120" w:line="240" w:lineRule="auto"/>
        <w:contextualSpacing/>
        <w:rPr>
          <w:rFonts w:eastAsia="Calibri" w:cs="Calibri"/>
          <w:kern w:val="0"/>
          <w:sz w:val="24"/>
          <w:szCs w:val="24"/>
          <w14:ligatures w14:val="none"/>
        </w:rPr>
      </w:pPr>
      <w:r>
        <w:rPr>
          <w:rFonts w:eastAsia="Calibri" w:cs="Calibri"/>
          <w:kern w:val="0"/>
          <w:sz w:val="24"/>
          <w:szCs w:val="24"/>
          <w14:ligatures w14:val="none"/>
        </w:rPr>
        <w:t>Provides o</w:t>
      </w:r>
      <w:r w:rsidR="00F8623F" w:rsidRPr="00F8623F">
        <w:rPr>
          <w:rFonts w:eastAsia="Calibri" w:cs="Calibri"/>
          <w:kern w:val="0"/>
          <w:sz w:val="24"/>
          <w:szCs w:val="24"/>
          <w14:ligatures w14:val="none"/>
        </w:rPr>
        <w:t>ption to treat additions and alterations to single family buildings within three years of original construction as serial permits, i.e., part of the newly constructed building</w:t>
      </w:r>
      <w:r>
        <w:rPr>
          <w:rFonts w:eastAsia="Calibri" w:cs="Calibri"/>
          <w:kern w:val="0"/>
          <w:sz w:val="24"/>
          <w:szCs w:val="24"/>
          <w14:ligatures w14:val="none"/>
        </w:rPr>
        <w:t>.</w:t>
      </w:r>
    </w:p>
    <w:p w14:paraId="5516F555" w14:textId="77777777" w:rsidR="00F8623F" w:rsidRPr="00F8623F" w:rsidRDefault="00F8623F" w:rsidP="00F8623F">
      <w:pPr>
        <w:spacing w:after="0" w:line="240" w:lineRule="auto"/>
        <w:ind w:left="360"/>
        <w:rPr>
          <w:rFonts w:eastAsia="Times New Roman" w:cs="Calibri"/>
          <w:kern w:val="0"/>
          <w:highlight w:val="yellow"/>
          <w14:ligatures w14:val="none"/>
        </w:rPr>
      </w:pPr>
    </w:p>
    <w:p w14:paraId="6CCEA44E" w14:textId="77777777" w:rsidR="00F8623F" w:rsidRPr="00F8623F" w:rsidRDefault="00F8623F" w:rsidP="00F8623F">
      <w:pPr>
        <w:spacing w:after="0" w:line="240" w:lineRule="auto"/>
        <w:rPr>
          <w:rFonts w:eastAsia="Times New Roman" w:cs="Calibri"/>
          <w:kern w:val="0"/>
          <w:highlight w:val="yellow"/>
          <w14:ligatures w14:val="none"/>
        </w:rPr>
      </w:pPr>
    </w:p>
    <w:p w14:paraId="4E8229CA" w14:textId="77777777" w:rsidR="00F8623F" w:rsidRPr="00F8623F" w:rsidRDefault="00F8623F" w:rsidP="00F8623F">
      <w:pPr>
        <w:spacing w:after="120" w:line="240" w:lineRule="auto"/>
        <w:outlineLvl w:val="0"/>
        <w:rPr>
          <w:rFonts w:eastAsia="Calibri" w:cs="Calibri"/>
          <w:b/>
          <w:bCs/>
          <w:iCs/>
          <w:color w:val="0070C0"/>
          <w:kern w:val="0"/>
          <w:sz w:val="36"/>
          <w:szCs w:val="32"/>
          <w14:ligatures w14:val="none"/>
        </w:rPr>
      </w:pPr>
      <w:r w:rsidRPr="00F8623F">
        <w:rPr>
          <w:rFonts w:eastAsia="Calibri" w:cs="Calibri"/>
          <w:b/>
          <w:bCs/>
          <w:iCs/>
          <w:color w:val="0070C0"/>
          <w:kern w:val="0"/>
          <w:sz w:val="36"/>
          <w:szCs w:val="32"/>
          <w14:ligatures w14:val="none"/>
        </w:rPr>
        <w:t>Introduction</w:t>
      </w:r>
    </w:p>
    <w:p w14:paraId="728A021F" w14:textId="709279EE" w:rsidR="00F8623F" w:rsidRPr="00F8623F" w:rsidRDefault="00F8623F" w:rsidP="00F8623F">
      <w:pPr>
        <w:spacing w:after="0" w:line="240" w:lineRule="auto"/>
        <w:rPr>
          <w:rFonts w:eastAsia="Times New Roman" w:cs="Calibri"/>
          <w:kern w:val="0"/>
          <w:sz w:val="24"/>
          <w:szCs w:val="24"/>
          <w14:ligatures w14:val="none"/>
        </w:rPr>
      </w:pPr>
      <w:r w:rsidRPr="00F8623F">
        <w:rPr>
          <w:rFonts w:eastAsia="Times New Roman" w:cs="Calibri"/>
          <w:kern w:val="0"/>
          <w:sz w:val="24"/>
          <w:szCs w:val="24"/>
          <w14:ligatures w14:val="none"/>
        </w:rPr>
        <w:t>This model reach code requires higher performance margins for new single family and low-rise multifamily buildings. The margins can be set up to the amount that has been found to be cost-effective</w:t>
      </w:r>
      <w:r w:rsidR="001B3117">
        <w:rPr>
          <w:rStyle w:val="FootnoteReference"/>
          <w:rFonts w:eastAsia="Times New Roman" w:cs="Calibri"/>
          <w:kern w:val="0"/>
          <w:sz w:val="24"/>
          <w:szCs w:val="24"/>
          <w14:ligatures w14:val="none"/>
        </w:rPr>
        <w:footnoteReference w:id="3"/>
      </w:r>
      <w:r w:rsidRPr="00F8623F">
        <w:rPr>
          <w:rFonts w:eastAsia="Times New Roman" w:cs="Calibri"/>
          <w:kern w:val="0"/>
          <w:sz w:val="24"/>
          <w:szCs w:val="24"/>
          <w14:ligatures w14:val="none"/>
        </w:rPr>
        <w:t xml:space="preserve"> for both mixed-fuel and all-electric buildings. It may be possible to extend requirements to high-rise multifamily buildings in certain climate zones; contac</w:t>
      </w:r>
      <w:r>
        <w:rPr>
          <w:rFonts w:eastAsia="Times New Roman" w:cs="Calibri"/>
          <w:kern w:val="0"/>
          <w:sz w:val="24"/>
          <w:szCs w:val="24"/>
          <w14:ligatures w14:val="none"/>
        </w:rPr>
        <w:t>t the</w:t>
      </w:r>
      <w:r w:rsidRPr="00F8623F">
        <w:rPr>
          <w:rFonts w:eastAsia="Times New Roman" w:cs="Calibri"/>
          <w:kern w:val="0"/>
          <w:sz w:val="24"/>
          <w:szCs w:val="24"/>
          <w14:ligatures w14:val="none"/>
        </w:rPr>
        <w:t xml:space="preserve"> </w:t>
      </w:r>
      <w:hyperlink r:id="rId15" w:history="1">
        <w:r w:rsidRPr="00F8623F">
          <w:rPr>
            <w:rStyle w:val="Hyperlink"/>
            <w:rFonts w:eastAsia="Times New Roman" w:cs="Calibri"/>
            <w:kern w:val="0"/>
            <w:sz w:val="24"/>
            <w:szCs w:val="24"/>
            <w14:ligatures w14:val="none"/>
          </w:rPr>
          <w:t>Reach Codes Program</w:t>
        </w:r>
      </w:hyperlink>
      <w:r w:rsidRPr="00F8623F">
        <w:rPr>
          <w:rFonts w:eastAsia="Times New Roman" w:cs="Calibri"/>
          <w:kern w:val="0"/>
          <w:sz w:val="24"/>
          <w:szCs w:val="24"/>
          <w14:ligatures w14:val="none"/>
        </w:rPr>
        <w:t xml:space="preserve"> for more information.</w:t>
      </w:r>
      <w:r w:rsidR="00786BE5">
        <w:rPr>
          <w:rFonts w:eastAsia="Times New Roman" w:cs="Calibri"/>
          <w:kern w:val="0"/>
          <w:sz w:val="24"/>
          <w:szCs w:val="24"/>
          <w14:ligatures w14:val="none"/>
        </w:rPr>
        <w:t xml:space="preserve"> </w:t>
      </w:r>
      <w:hyperlink r:id="rId16" w:history="1">
        <w:r w:rsidR="00786BE5" w:rsidRPr="00786BE5">
          <w:rPr>
            <w:rStyle w:val="Hyperlink"/>
            <w:rFonts w:eastAsia="Times New Roman" w:cs="Calibri"/>
            <w:kern w:val="0"/>
            <w:sz w:val="24"/>
            <w:szCs w:val="24"/>
            <w14:ligatures w14:val="none"/>
          </w:rPr>
          <w:t>Bay Area Reach Codes</w:t>
        </w:r>
      </w:hyperlink>
      <w:r w:rsidR="00786BE5">
        <w:rPr>
          <w:rFonts w:eastAsia="Times New Roman" w:cs="Calibri"/>
          <w:kern w:val="0"/>
          <w:sz w:val="24"/>
          <w:szCs w:val="24"/>
          <w14:ligatures w14:val="none"/>
        </w:rPr>
        <w:t xml:space="preserve"> also publishes model language that includes nonresidential and high-rise multifamily requirements for Climate Zones 3 and 4, as well as additional readiness requirements.</w:t>
      </w:r>
    </w:p>
    <w:p w14:paraId="30D3D2C7" w14:textId="77777777" w:rsidR="00F8623F" w:rsidRPr="00F8623F" w:rsidRDefault="00F8623F" w:rsidP="00F8623F">
      <w:pPr>
        <w:spacing w:after="0" w:line="240" w:lineRule="auto"/>
        <w:rPr>
          <w:rFonts w:eastAsia="Calibri" w:cs="Calibri"/>
          <w:color w:val="000000"/>
          <w:kern w:val="0"/>
          <w:sz w:val="24"/>
          <w:szCs w:val="24"/>
          <w14:ligatures w14:val="none"/>
        </w:rPr>
      </w:pPr>
    </w:p>
    <w:p w14:paraId="4949F5AF" w14:textId="77777777" w:rsidR="00F8623F" w:rsidRPr="00F8623F" w:rsidRDefault="00F8623F" w:rsidP="00F8623F">
      <w:pPr>
        <w:spacing w:after="0" w:line="240" w:lineRule="auto"/>
        <w:rPr>
          <w:rFonts w:eastAsia="Calibri" w:cs="Calibri"/>
          <w:color w:val="000000"/>
          <w:kern w:val="0"/>
          <w:sz w:val="24"/>
          <w:szCs w:val="24"/>
          <w14:ligatures w14:val="none"/>
        </w:rPr>
      </w:pPr>
      <w:r w:rsidRPr="00F8623F">
        <w:rPr>
          <w:rFonts w:eastAsia="Calibri" w:cs="Calibri"/>
          <w:color w:val="000000"/>
          <w:kern w:val="0"/>
          <w:sz w:val="24"/>
          <w:szCs w:val="24"/>
          <w14:ligatures w14:val="none"/>
        </w:rPr>
        <w:t xml:space="preserve">The model reach code amends the 2022 California Energy Code, effective through December 31, 2025. Any amendments to the State Code appear in strikeouts (deletions) and underlines (additions); a strikeout version must be submitted to the State (it may be a referenced attachment to the staff report). Any amendments to the Energy Code (Title 24, Part 6) must be approved by the </w:t>
      </w:r>
      <w:hyperlink r:id="rId17">
        <w:r w:rsidRPr="00F8623F">
          <w:rPr>
            <w:rFonts w:eastAsia="Calibri" w:cs="Calibri"/>
            <w:color w:val="0563C1"/>
            <w:kern w:val="0"/>
            <w:sz w:val="24"/>
            <w:szCs w:val="24"/>
            <w:u w:val="single"/>
            <w14:ligatures w14:val="none"/>
          </w:rPr>
          <w:t>California Energy Commission</w:t>
        </w:r>
      </w:hyperlink>
      <w:r w:rsidRPr="00F8623F">
        <w:rPr>
          <w:rFonts w:eastAsia="Calibri" w:cs="Calibri"/>
          <w:color w:val="000000"/>
          <w:kern w:val="0"/>
          <w:sz w:val="24"/>
          <w:szCs w:val="24"/>
          <w14:ligatures w14:val="none"/>
        </w:rPr>
        <w:t xml:space="preserve"> (CEC). All amendments to the State Code must be filed with the </w:t>
      </w:r>
      <w:hyperlink r:id="rId18">
        <w:r w:rsidRPr="00F8623F">
          <w:rPr>
            <w:rFonts w:eastAsia="Calibri" w:cs="Calibri"/>
            <w:color w:val="0563C1"/>
            <w:kern w:val="0"/>
            <w:sz w:val="24"/>
            <w:szCs w:val="24"/>
            <w:u w:val="single"/>
            <w14:ligatures w14:val="none"/>
          </w:rPr>
          <w:t>California Building Standards Commission</w:t>
        </w:r>
      </w:hyperlink>
      <w:r w:rsidRPr="00F8623F">
        <w:rPr>
          <w:rFonts w:eastAsia="Calibri" w:cs="Calibri"/>
          <w:color w:val="000000"/>
          <w:kern w:val="0"/>
          <w:sz w:val="24"/>
          <w:szCs w:val="24"/>
          <w14:ligatures w14:val="none"/>
        </w:rPr>
        <w:t xml:space="preserve">. </w:t>
      </w:r>
    </w:p>
    <w:p w14:paraId="356308CD" w14:textId="77777777" w:rsidR="00F8623F" w:rsidRPr="00F8623F" w:rsidRDefault="00F8623F" w:rsidP="00F8623F">
      <w:pPr>
        <w:spacing w:after="0" w:line="240" w:lineRule="auto"/>
        <w:rPr>
          <w:rFonts w:eastAsia="Calibri" w:cs="Calibri"/>
          <w:color w:val="000000"/>
          <w:kern w:val="0"/>
          <w:sz w:val="24"/>
          <w:szCs w:val="24"/>
          <w14:ligatures w14:val="none"/>
        </w:rPr>
      </w:pPr>
    </w:p>
    <w:p w14:paraId="33556C3A" w14:textId="77777777" w:rsidR="00F8623F" w:rsidRPr="00F8623F" w:rsidRDefault="00F8623F" w:rsidP="00F8623F">
      <w:pPr>
        <w:spacing w:after="0" w:line="240" w:lineRule="auto"/>
        <w:rPr>
          <w:rFonts w:eastAsia="Calibri" w:cs="Calibri"/>
          <w:color w:val="000000"/>
          <w:kern w:val="0"/>
          <w:sz w:val="24"/>
          <w:szCs w:val="24"/>
          <w14:ligatures w14:val="none"/>
        </w:rPr>
      </w:pPr>
      <w:r w:rsidRPr="00F8623F">
        <w:rPr>
          <w:rFonts w:eastAsia="Calibri" w:cs="Calibri"/>
          <w:color w:val="000000"/>
          <w:kern w:val="0"/>
          <w:sz w:val="24"/>
          <w:szCs w:val="24"/>
          <w14:ligatures w14:val="none"/>
        </w:rPr>
        <w:t xml:space="preserve">Amendments to the State Code require that the governing body of the local jurisdiction make express findings and cite the authorities used to adopt the ordinance. These vary depending upon the part of the code that is being modified. Refer to </w:t>
      </w:r>
      <w:hyperlink r:id="rId19" w:history="1">
        <w:r w:rsidRPr="00F8623F">
          <w:rPr>
            <w:rFonts w:eastAsia="Calibri" w:cs="Calibri"/>
            <w:color w:val="0563C1"/>
            <w:kern w:val="0"/>
            <w:sz w:val="24"/>
            <w:szCs w:val="24"/>
            <w:u w:val="single"/>
            <w14:ligatures w14:val="none"/>
          </w:rPr>
          <w:t>Guide for Local Amendments of Building Standards 2022</w:t>
        </w:r>
      </w:hyperlink>
      <w:r w:rsidRPr="00F8623F">
        <w:rPr>
          <w:rFonts w:eastAsia="Calibri" w:cs="Calibri"/>
          <w:color w:val="000000"/>
          <w:kern w:val="0"/>
          <w:sz w:val="24"/>
          <w:szCs w:val="24"/>
          <w14:ligatures w14:val="none"/>
        </w:rPr>
        <w:t xml:space="preserve"> for more information.</w:t>
      </w:r>
    </w:p>
    <w:p w14:paraId="6F25B90C" w14:textId="77777777" w:rsidR="00F8623F" w:rsidRPr="00F8623F" w:rsidRDefault="00F8623F" w:rsidP="00F8623F">
      <w:pPr>
        <w:spacing w:after="0" w:line="240" w:lineRule="auto"/>
        <w:rPr>
          <w:rFonts w:eastAsia="Calibri" w:cs="Calibri"/>
          <w:color w:val="000000"/>
          <w:kern w:val="0"/>
          <w:sz w:val="24"/>
          <w:szCs w:val="24"/>
          <w14:ligatures w14:val="none"/>
        </w:rPr>
      </w:pPr>
    </w:p>
    <w:p w14:paraId="1538E23F" w14:textId="77777777" w:rsidR="00F8623F" w:rsidRPr="00F8623F" w:rsidRDefault="00F8623F" w:rsidP="00F8623F">
      <w:pPr>
        <w:spacing w:after="0" w:line="240" w:lineRule="auto"/>
        <w:rPr>
          <w:rFonts w:eastAsia="Calibri" w:cs="Calibri"/>
          <w:color w:val="000000"/>
          <w:kern w:val="0"/>
          <w:sz w:val="24"/>
          <w:szCs w:val="24"/>
          <w14:ligatures w14:val="none"/>
        </w:rPr>
      </w:pPr>
      <w:r w:rsidRPr="00F8623F">
        <w:rPr>
          <w:rFonts w:eastAsia="Calibri" w:cs="Calibri"/>
          <w:color w:val="000000"/>
          <w:kern w:val="0"/>
          <w:sz w:val="24"/>
          <w:szCs w:val="24"/>
          <w14:ligatures w14:val="none"/>
        </w:rPr>
        <w:t>Jurisdictions may wish to modify elements of the ordinance, such as those marked with the text “</w:t>
      </w:r>
      <w:r w:rsidRPr="00F8623F">
        <w:rPr>
          <w:rFonts w:eastAsia="Times New Roman" w:cs="Calibri"/>
          <w:b/>
          <w:bCs/>
          <w:i/>
          <w:color w:val="4472C4"/>
          <w:kern w:val="0"/>
          <w:sz w:val="24"/>
          <w:szCs w:val="24"/>
          <w14:ligatures w14:val="none"/>
        </w:rPr>
        <w:t>[Optional]</w:t>
      </w:r>
      <w:r w:rsidRPr="00F8623F">
        <w:rPr>
          <w:rFonts w:eastAsia="Calibri" w:cs="Calibri"/>
          <w:color w:val="000000"/>
          <w:kern w:val="0"/>
          <w:sz w:val="24"/>
          <w:szCs w:val="24"/>
          <w14:ligatures w14:val="none"/>
        </w:rPr>
        <w:t>”. When modifying the language, ensure all references are maintained and that the ordinance still meets the CEC requirements. Also, edit the Purpose section to reflect the changes.</w:t>
      </w:r>
    </w:p>
    <w:p w14:paraId="424C391E" w14:textId="77777777" w:rsidR="00F8623F" w:rsidRPr="00F8623F" w:rsidRDefault="00F8623F" w:rsidP="00F8623F">
      <w:pPr>
        <w:spacing w:after="0" w:line="240" w:lineRule="auto"/>
        <w:rPr>
          <w:rFonts w:eastAsia="Calibri" w:cs="Calibri"/>
          <w:color w:val="000000"/>
          <w:kern w:val="0"/>
          <w:sz w:val="24"/>
          <w:szCs w:val="24"/>
          <w14:ligatures w14:val="none"/>
        </w:rPr>
      </w:pPr>
    </w:p>
    <w:p w14:paraId="01381084" w14:textId="77777777" w:rsidR="00F8623F" w:rsidRPr="00F8623F" w:rsidRDefault="00F8623F" w:rsidP="00F8623F">
      <w:pPr>
        <w:spacing w:after="0" w:line="240" w:lineRule="auto"/>
        <w:rPr>
          <w:rFonts w:eastAsia="Calibri" w:cs="Calibri"/>
          <w:color w:val="000000"/>
          <w:kern w:val="0"/>
          <w:sz w:val="24"/>
          <w:szCs w:val="24"/>
          <w14:ligatures w14:val="none"/>
        </w:rPr>
      </w:pPr>
      <w:r w:rsidRPr="00F8623F">
        <w:rPr>
          <w:rFonts w:eastAsia="Calibri" w:cs="Calibri"/>
          <w:color w:val="000000"/>
          <w:kern w:val="0"/>
          <w:sz w:val="24"/>
          <w:szCs w:val="24"/>
          <w14:ligatures w14:val="none"/>
        </w:rPr>
        <w:t xml:space="preserve">The headings, </w:t>
      </w:r>
      <w:proofErr w:type="gramStart"/>
      <w:r w:rsidRPr="00F8623F">
        <w:rPr>
          <w:rFonts w:eastAsia="Calibri" w:cs="Calibri"/>
          <w:color w:val="000000"/>
          <w:kern w:val="0"/>
          <w:sz w:val="24"/>
          <w:szCs w:val="24"/>
          <w14:ligatures w14:val="none"/>
        </w:rPr>
        <w:t>footnotes</w:t>
      </w:r>
      <w:proofErr w:type="gramEnd"/>
      <w:r w:rsidRPr="00F8623F">
        <w:rPr>
          <w:rFonts w:eastAsia="Calibri" w:cs="Calibri"/>
          <w:color w:val="000000"/>
          <w:kern w:val="0"/>
          <w:sz w:val="24"/>
          <w:szCs w:val="24"/>
          <w14:ligatures w14:val="none"/>
        </w:rPr>
        <w:t xml:space="preserve"> and instructions (</w:t>
      </w:r>
      <w:r w:rsidRPr="00F8623F">
        <w:rPr>
          <w:rFonts w:eastAsia="Times New Roman" w:cs="Calibri"/>
          <w:b/>
          <w:bCs/>
          <w:i/>
          <w:color w:val="4472C4"/>
          <w:kern w:val="0"/>
          <w:sz w:val="24"/>
          <w:szCs w:val="24"/>
          <w14:ligatures w14:val="none"/>
        </w:rPr>
        <w:t>in blue</w:t>
      </w:r>
      <w:r w:rsidRPr="00F8623F">
        <w:rPr>
          <w:rFonts w:eastAsia="Calibri" w:cs="Calibri"/>
          <w:color w:val="000000"/>
          <w:kern w:val="0"/>
          <w:sz w:val="24"/>
          <w:szCs w:val="24"/>
          <w14:ligatures w14:val="none"/>
        </w:rPr>
        <w:t>) are for staff reference and should be removed from the final ordinance.</w:t>
      </w:r>
    </w:p>
    <w:p w14:paraId="5EDE388C" w14:textId="77777777" w:rsidR="00F8623F" w:rsidRPr="00F8623F" w:rsidRDefault="00F8623F" w:rsidP="00F8623F">
      <w:pPr>
        <w:spacing w:after="0" w:line="240" w:lineRule="auto"/>
        <w:rPr>
          <w:rFonts w:eastAsia="Times New Roman" w:cs="Calibri"/>
          <w:kern w:val="0"/>
          <w:sz w:val="24"/>
          <w:szCs w:val="24"/>
          <w14:ligatures w14:val="none"/>
        </w:rPr>
      </w:pPr>
    </w:p>
    <w:p w14:paraId="228ADB2D" w14:textId="77777777" w:rsidR="008B0F1D" w:rsidRDefault="00F8623F" w:rsidP="008B0F1D">
      <w:pPr>
        <w:spacing w:after="0" w:line="240" w:lineRule="auto"/>
        <w:rPr>
          <w:rFonts w:eastAsia="Times New Roman" w:cs="Calibri"/>
          <w:kern w:val="0"/>
          <w:sz w:val="24"/>
          <w:szCs w:val="24"/>
          <w14:ligatures w14:val="none"/>
        </w:rPr>
      </w:pPr>
      <w:r w:rsidRPr="00F8623F">
        <w:rPr>
          <w:rFonts w:eastAsia="Times New Roman" w:cs="Calibri"/>
          <w:kern w:val="0"/>
          <w:sz w:val="24"/>
          <w:szCs w:val="24"/>
          <w14:ligatures w14:val="none"/>
        </w:rPr>
        <w:t>The ordinance text and CEQA determination language are provided as examples only. Ensure all ordinance materials are reviewed and verified by relevant jurisdiction staff and the jurisdiction (city/town/county) attorney.</w:t>
      </w:r>
      <w:r w:rsidR="008B0F1D">
        <w:rPr>
          <w:rFonts w:eastAsia="Times New Roman" w:cs="Calibri"/>
          <w:kern w:val="0"/>
          <w:sz w:val="24"/>
          <w:szCs w:val="24"/>
          <w14:ligatures w14:val="none"/>
        </w:rPr>
        <w:t xml:space="preserve"> </w:t>
      </w:r>
    </w:p>
    <w:p w14:paraId="60BF3662" w14:textId="77777777" w:rsidR="008B0F1D" w:rsidRDefault="008B0F1D" w:rsidP="008B0F1D">
      <w:pPr>
        <w:spacing w:after="0" w:line="240" w:lineRule="auto"/>
        <w:rPr>
          <w:rFonts w:eastAsia="Times New Roman" w:cs="Calibri"/>
          <w:kern w:val="0"/>
          <w:sz w:val="24"/>
          <w:szCs w:val="24"/>
          <w14:ligatures w14:val="none"/>
        </w:rPr>
      </w:pPr>
    </w:p>
    <w:p w14:paraId="2CD04261" w14:textId="6418D27C" w:rsidR="008B0F1D" w:rsidRPr="00F8623F" w:rsidRDefault="008B0F1D" w:rsidP="008B0F1D">
      <w:pPr>
        <w:spacing w:after="0" w:line="240" w:lineRule="auto"/>
        <w:rPr>
          <w:rFonts w:eastAsia="Times New Roman" w:cs="Calibri"/>
          <w:kern w:val="0"/>
          <w:sz w:val="24"/>
          <w:szCs w:val="24"/>
          <w14:ligatures w14:val="none"/>
        </w:rPr>
      </w:pPr>
      <w:r w:rsidRPr="00F8623F">
        <w:rPr>
          <w:rFonts w:eastAsia="Calibri" w:cs="Calibri"/>
          <w:color w:val="000000"/>
          <w:kern w:val="0"/>
          <w:sz w:val="24"/>
          <w:szCs w:val="24"/>
          <w14:ligatures w14:val="none"/>
        </w:rPr>
        <w:lastRenderedPageBreak/>
        <w:t xml:space="preserve">Check </w:t>
      </w:r>
      <w:hyperlink r:id="rId20">
        <w:r w:rsidRPr="00F8623F">
          <w:rPr>
            <w:rFonts w:eastAsia="Calibri" w:cs="Calibri"/>
            <w:color w:val="0563C1"/>
            <w:kern w:val="0"/>
            <w:sz w:val="24"/>
            <w:szCs w:val="24"/>
            <w:u w:val="single"/>
            <w14:ligatures w14:val="none"/>
          </w:rPr>
          <w:t>LocalEnergyCodes.com</w:t>
        </w:r>
      </w:hyperlink>
      <w:r w:rsidRPr="00F8623F">
        <w:rPr>
          <w:rFonts w:eastAsia="Calibri" w:cs="Calibri"/>
          <w:color w:val="0563C1"/>
          <w:kern w:val="0"/>
          <w:sz w:val="24"/>
          <w:szCs w:val="24"/>
          <w:u w:val="single"/>
          <w14:ligatures w14:val="none"/>
        </w:rPr>
        <w:t xml:space="preserve"> </w:t>
      </w:r>
      <w:r w:rsidRPr="00F8623F">
        <w:rPr>
          <w:rFonts w:eastAsia="Calibri" w:cs="Calibri"/>
          <w:kern w:val="0"/>
          <w:sz w:val="24"/>
          <w:szCs w:val="24"/>
          <w14:ligatures w14:val="none"/>
        </w:rPr>
        <w:t xml:space="preserve">for the latest version of this document and </w:t>
      </w:r>
      <w:r>
        <w:rPr>
          <w:rFonts w:eastAsia="Calibri" w:cs="Calibri"/>
          <w:kern w:val="0"/>
          <w:sz w:val="24"/>
          <w:szCs w:val="24"/>
          <w14:ligatures w14:val="none"/>
        </w:rPr>
        <w:t>related resources</w:t>
      </w:r>
      <w:r w:rsidRPr="00F8623F">
        <w:rPr>
          <w:rFonts w:eastAsia="Calibri" w:cs="Calibri"/>
          <w:kern w:val="0"/>
          <w:sz w:val="24"/>
          <w:szCs w:val="24"/>
          <w14:ligatures w14:val="none"/>
        </w:rPr>
        <w:t>.</w:t>
      </w:r>
    </w:p>
    <w:p w14:paraId="0E2C2D3A" w14:textId="4C8F476C" w:rsidR="00F8623F" w:rsidRPr="00F8623F" w:rsidRDefault="00F8623F" w:rsidP="00F8623F">
      <w:pPr>
        <w:spacing w:after="0" w:line="240" w:lineRule="auto"/>
        <w:rPr>
          <w:rFonts w:eastAsia="Times New Roman" w:cs="Calibri"/>
          <w:kern w:val="0"/>
          <w:sz w:val="24"/>
          <w:szCs w:val="24"/>
          <w14:ligatures w14:val="none"/>
        </w:rPr>
      </w:pPr>
    </w:p>
    <w:p w14:paraId="4FCFCB42" w14:textId="04402B4B" w:rsidR="00F8623F" w:rsidRPr="00F8623F" w:rsidRDefault="00F8623F" w:rsidP="00F8623F">
      <w:pPr>
        <w:spacing w:after="0" w:line="240" w:lineRule="auto"/>
        <w:rPr>
          <w:rFonts w:eastAsia="Calibri" w:cs="Calibri"/>
          <w:b/>
          <w:bCs/>
          <w:iCs/>
          <w:color w:val="000000"/>
          <w:kern w:val="0"/>
          <w:sz w:val="36"/>
          <w:szCs w:val="32"/>
          <w14:ligatures w14:val="none"/>
        </w:rPr>
      </w:pPr>
    </w:p>
    <w:p w14:paraId="71B57DDD" w14:textId="77777777" w:rsidR="00F8623F" w:rsidRPr="00F8623F" w:rsidRDefault="00F8623F" w:rsidP="00F8623F">
      <w:pPr>
        <w:spacing w:after="120" w:line="240" w:lineRule="auto"/>
        <w:jc w:val="center"/>
        <w:outlineLvl w:val="0"/>
        <w:rPr>
          <w:rFonts w:eastAsia="Calibri" w:cs="Calibri"/>
          <w:b/>
          <w:bCs/>
          <w:iCs/>
          <w:color w:val="0070C0"/>
          <w:kern w:val="0"/>
          <w:sz w:val="36"/>
          <w:szCs w:val="32"/>
          <w14:ligatures w14:val="none"/>
        </w:rPr>
      </w:pPr>
      <w:r w:rsidRPr="00F8623F">
        <w:rPr>
          <w:rFonts w:eastAsia="Calibri" w:cs="Calibri"/>
          <w:b/>
          <w:bCs/>
          <w:iCs/>
          <w:color w:val="0070C0"/>
          <w:kern w:val="0"/>
          <w:sz w:val="36"/>
          <w:szCs w:val="32"/>
          <w14:ligatures w14:val="none"/>
        </w:rPr>
        <w:t>Model Ordinance</w:t>
      </w:r>
    </w:p>
    <w:p w14:paraId="5AAA6DC9" w14:textId="77777777" w:rsidR="00F8623F" w:rsidRPr="00F8623F" w:rsidRDefault="00F8623F" w:rsidP="00F8623F">
      <w:pPr>
        <w:spacing w:after="0" w:line="240" w:lineRule="auto"/>
        <w:ind w:left="360"/>
        <w:jc w:val="center"/>
        <w:textAlignment w:val="baseline"/>
        <w:rPr>
          <w:rFonts w:eastAsia="Times New Roman" w:cs="Calibri"/>
          <w:color w:val="000000"/>
          <w:kern w:val="0"/>
          <w:sz w:val="24"/>
          <w:szCs w:val="24"/>
          <w14:ligatures w14:val="none"/>
        </w:rPr>
      </w:pPr>
      <w:r w:rsidRPr="00F8623F">
        <w:rPr>
          <w:rFonts w:eastAsia="Times New Roman" w:cs="Calibri"/>
          <w:color w:val="000000"/>
          <w:kern w:val="0"/>
          <w:sz w:val="24"/>
          <w:szCs w:val="24"/>
          <w14:ligatures w14:val="none"/>
        </w:rPr>
        <w:t>ORDINANCE AMENDING THE </w:t>
      </w:r>
      <w:r w:rsidRPr="00F8623F">
        <w:rPr>
          <w:rFonts w:eastAsia="Times New Roman" w:cs="Calibri"/>
          <w:b/>
          <w:bCs/>
          <w:i/>
          <w:color w:val="4472C4"/>
          <w:kern w:val="0"/>
          <w:sz w:val="24"/>
          <w:szCs w:val="24"/>
          <w14:ligatures w14:val="none"/>
        </w:rPr>
        <w:t>[City/Town/County of Jurisdiction]</w:t>
      </w:r>
      <w:r w:rsidRPr="00F8623F">
        <w:rPr>
          <w:rFonts w:eastAsia="Times New Roman" w:cs="Calibri"/>
          <w:color w:val="000000"/>
          <w:kern w:val="0"/>
          <w:sz w:val="24"/>
          <w:szCs w:val="24"/>
          <w14:ligatures w14:val="none"/>
        </w:rPr>
        <w:t> BUILDING CODE TO REQUIRE HIGHER ENERGY PERFORMANCE FOR NEW CONSTRUCTION</w:t>
      </w:r>
    </w:p>
    <w:p w14:paraId="5742A471" w14:textId="77777777" w:rsidR="00F8623F" w:rsidRPr="00F8623F" w:rsidRDefault="00F8623F" w:rsidP="00F8623F">
      <w:pPr>
        <w:spacing w:after="0" w:line="240" w:lineRule="auto"/>
        <w:ind w:left="360"/>
        <w:jc w:val="center"/>
        <w:textAlignment w:val="baseline"/>
        <w:rPr>
          <w:rFonts w:eastAsia="Times New Roman" w:cs="Calibri"/>
          <w:kern w:val="0"/>
          <w:sz w:val="24"/>
          <w:szCs w:val="24"/>
          <w14:ligatures w14:val="none"/>
        </w:rPr>
      </w:pPr>
    </w:p>
    <w:p w14:paraId="32AB5686" w14:textId="77777777" w:rsidR="00F8623F" w:rsidRPr="00F8623F" w:rsidRDefault="00F8623F" w:rsidP="00F8623F">
      <w:pPr>
        <w:spacing w:after="0" w:line="240" w:lineRule="auto"/>
        <w:jc w:val="center"/>
        <w:textAlignment w:val="baseline"/>
        <w:rPr>
          <w:rFonts w:eastAsia="Times New Roman" w:cs="Calibri"/>
          <w:b/>
          <w:bCs/>
          <w:i/>
          <w:color w:val="4472C4"/>
          <w:kern w:val="0"/>
          <w:sz w:val="24"/>
          <w:szCs w:val="24"/>
          <w14:ligatures w14:val="none"/>
        </w:rPr>
      </w:pPr>
      <w:r w:rsidRPr="00F8623F">
        <w:rPr>
          <w:rFonts w:eastAsia="Times New Roman" w:cs="Calibri"/>
          <w:b/>
          <w:bCs/>
          <w:i/>
          <w:color w:val="4472C4"/>
          <w:kern w:val="0"/>
          <w:sz w:val="24"/>
          <w:szCs w:val="24"/>
          <w14:ligatures w14:val="none"/>
        </w:rPr>
        <w:t>DELETE ALL BLUE TEXT AND FOOTNOTES</w:t>
      </w:r>
    </w:p>
    <w:p w14:paraId="7223137D" w14:textId="77777777" w:rsidR="00F8623F" w:rsidRPr="00F8623F" w:rsidRDefault="00F8623F" w:rsidP="00F8623F">
      <w:pPr>
        <w:spacing w:after="0" w:line="240" w:lineRule="auto"/>
        <w:textAlignment w:val="baseline"/>
        <w:rPr>
          <w:rFonts w:eastAsia="Times New Roman" w:cs="Calibri"/>
          <w:color w:val="000000"/>
          <w:kern w:val="0"/>
          <w:sz w:val="24"/>
          <w:szCs w:val="24"/>
          <w14:ligatures w14:val="none"/>
        </w:rPr>
      </w:pPr>
    </w:p>
    <w:p w14:paraId="46AFA72F" w14:textId="77777777" w:rsidR="00F8623F" w:rsidRPr="00F8623F" w:rsidRDefault="00F8623F" w:rsidP="00F8623F">
      <w:pPr>
        <w:spacing w:after="0" w:line="240" w:lineRule="auto"/>
        <w:rPr>
          <w:rFonts w:eastAsia="Times New Roman" w:cs="Calibri"/>
          <w:kern w:val="0"/>
          <w:sz w:val="24"/>
          <w:szCs w:val="24"/>
          <w14:ligatures w14:val="none"/>
        </w:rPr>
      </w:pPr>
      <w:r w:rsidRPr="00F8623F">
        <w:rPr>
          <w:rFonts w:eastAsia="Times New Roman" w:cs="Calibri"/>
          <w:color w:val="000000"/>
          <w:kern w:val="0"/>
          <w:sz w:val="24"/>
          <w:szCs w:val="24"/>
          <w14:ligatures w14:val="none"/>
        </w:rPr>
        <w:t>The California Building Code, Title 24, Part 6, adopted by the </w:t>
      </w:r>
      <w:r w:rsidRPr="00B33EB9">
        <w:rPr>
          <w:rStyle w:val="InstructionsChar"/>
          <w:rFonts w:eastAsiaTheme="minorHAnsi"/>
        </w:rPr>
        <w:t>[City/Town/County of jurisdiction]</w:t>
      </w:r>
      <w:r w:rsidRPr="00F8623F">
        <w:rPr>
          <w:rFonts w:eastAsia="Times New Roman" w:cs="Calibri"/>
          <w:color w:val="000000"/>
          <w:kern w:val="0"/>
          <w:sz w:val="24"/>
          <w:szCs w:val="24"/>
          <w14:ligatures w14:val="none"/>
        </w:rPr>
        <w:t> codified under Chapter </w:t>
      </w:r>
      <w:r w:rsidRPr="00B33EB9">
        <w:rPr>
          <w:rStyle w:val="InstructionsChar"/>
          <w:rFonts w:eastAsiaTheme="minorHAnsi"/>
        </w:rPr>
        <w:t>[municipal/county code reference (if not adopted in entirety, include local code references for each section)]</w:t>
      </w:r>
      <w:r w:rsidRPr="00F8623F">
        <w:rPr>
          <w:rFonts w:eastAsia="Times New Roman" w:cs="Calibri"/>
          <w:color w:val="000000"/>
          <w:kern w:val="0"/>
          <w:sz w:val="24"/>
          <w:szCs w:val="24"/>
          <w14:ligatures w14:val="none"/>
        </w:rPr>
        <w:t>, is amended as specified below.</w:t>
      </w:r>
      <w:r w:rsidRPr="00F8623F">
        <w:rPr>
          <w:rFonts w:eastAsia="Times New Roman" w:cs="Calibri"/>
          <w:kern w:val="0"/>
          <w:sz w:val="24"/>
          <w:szCs w:val="24"/>
          <w14:ligatures w14:val="none"/>
        </w:rPr>
        <w:t> </w:t>
      </w:r>
    </w:p>
    <w:p w14:paraId="5BAD8AD1" w14:textId="77777777" w:rsidR="00F8623F" w:rsidRPr="00F8623F" w:rsidRDefault="00F8623F" w:rsidP="00F8623F">
      <w:pPr>
        <w:spacing w:after="0" w:line="240" w:lineRule="auto"/>
        <w:rPr>
          <w:rFonts w:eastAsia="Calibri" w:cs="Calibri"/>
          <w:b/>
          <w:kern w:val="0"/>
          <w:sz w:val="24"/>
          <w:szCs w:val="24"/>
          <w:u w:val="single"/>
          <w14:ligatures w14:val="none"/>
        </w:rPr>
      </w:pPr>
    </w:p>
    <w:p w14:paraId="2BB35E7A" w14:textId="77777777" w:rsidR="00F8623F" w:rsidRPr="00F8623F" w:rsidRDefault="00F8623F" w:rsidP="00F8623F">
      <w:pPr>
        <w:spacing w:after="120" w:line="240" w:lineRule="auto"/>
        <w:outlineLvl w:val="0"/>
        <w:rPr>
          <w:rFonts w:eastAsia="Calibri" w:cs="Arial"/>
          <w:b/>
          <w:bCs/>
          <w:iCs/>
          <w:color w:val="0070C0"/>
          <w:kern w:val="0"/>
          <w:sz w:val="36"/>
          <w:szCs w:val="32"/>
          <w14:ligatures w14:val="none"/>
        </w:rPr>
      </w:pPr>
      <w:bookmarkStart w:id="2" w:name="_Toc14856747"/>
      <w:bookmarkStart w:id="3" w:name="_Toc15996892"/>
      <w:bookmarkStart w:id="4" w:name="_Toc15997100"/>
      <w:bookmarkStart w:id="5" w:name="_Toc808564031"/>
      <w:bookmarkStart w:id="6" w:name="_Toc423565892"/>
      <w:r w:rsidRPr="00F8623F">
        <w:rPr>
          <w:rFonts w:eastAsia="Calibri" w:cs="Arial"/>
          <w:b/>
          <w:bCs/>
          <w:iCs/>
          <w:color w:val="0070C0"/>
          <w:kern w:val="0"/>
          <w:sz w:val="36"/>
          <w:szCs w:val="32"/>
          <w14:ligatures w14:val="none"/>
        </w:rPr>
        <w:t>Serial Permits</w:t>
      </w:r>
    </w:p>
    <w:p w14:paraId="1B3C2D0A" w14:textId="77777777" w:rsidR="00F8623F" w:rsidRPr="00F8623F" w:rsidRDefault="00F8623F" w:rsidP="00F8623F">
      <w:pPr>
        <w:spacing w:after="0" w:line="240" w:lineRule="auto"/>
        <w:textAlignment w:val="baseline"/>
        <w:rPr>
          <w:rFonts w:eastAsia="Yu Gothic Light" w:cs="Calibri"/>
          <w:b/>
          <w:bCs/>
          <w:color w:val="000000"/>
          <w:kern w:val="0"/>
          <w:sz w:val="24"/>
          <w:szCs w:val="24"/>
          <w:shd w:val="clear" w:color="auto" w:fill="FFFFFF"/>
          <w14:ligatures w14:val="none"/>
        </w:rPr>
      </w:pPr>
      <w:r w:rsidRPr="00F8623F">
        <w:rPr>
          <w:rFonts w:eastAsia="Yu Gothic Light" w:cs="Calibri"/>
          <w:b/>
          <w:bCs/>
          <w:color w:val="000000"/>
          <w:kern w:val="0"/>
          <w:sz w:val="24"/>
          <w:szCs w:val="24"/>
          <w:shd w:val="clear" w:color="auto" w:fill="FFFFFF"/>
          <w14:ligatures w14:val="none"/>
        </w:rPr>
        <w:t>Section 100.0(e)2A is amended to read as follows: </w:t>
      </w:r>
    </w:p>
    <w:p w14:paraId="6E988D61" w14:textId="77777777" w:rsidR="00F8623F" w:rsidRPr="00F8623F" w:rsidRDefault="00F8623F" w:rsidP="00F8623F">
      <w:pPr>
        <w:spacing w:after="0" w:line="240" w:lineRule="auto"/>
        <w:rPr>
          <w:rFonts w:eastAsia="Yu Gothic Light" w:cs="Calibri"/>
          <w:b/>
          <w:bCs/>
          <w:color w:val="000000"/>
          <w:kern w:val="0"/>
          <w:sz w:val="24"/>
          <w:szCs w:val="24"/>
          <w:shd w:val="clear" w:color="auto" w:fill="FFFFFF"/>
          <w14:ligatures w14:val="none"/>
        </w:rPr>
      </w:pPr>
    </w:p>
    <w:p w14:paraId="6D74BDA5" w14:textId="77777777" w:rsidR="00F8623F" w:rsidRPr="00F8623F" w:rsidRDefault="00F8623F" w:rsidP="00F8623F">
      <w:pPr>
        <w:spacing w:after="0" w:line="240" w:lineRule="auto"/>
        <w:ind w:left="720"/>
        <w:textAlignment w:val="baseline"/>
        <w:rPr>
          <w:rFonts w:eastAsia="Yu Gothic Light" w:cs="Calibri"/>
          <w:b/>
          <w:bCs/>
          <w:color w:val="000000"/>
          <w:kern w:val="0"/>
          <w:sz w:val="24"/>
          <w:szCs w:val="24"/>
          <w:shd w:val="clear" w:color="auto" w:fill="FFFFFF"/>
          <w14:ligatures w14:val="none"/>
        </w:rPr>
      </w:pPr>
      <w:bookmarkStart w:id="7" w:name="_Hlk92210758"/>
      <w:r w:rsidRPr="00F8623F">
        <w:rPr>
          <w:rFonts w:eastAsia="Yu Gothic Light" w:cs="Calibri"/>
          <w:b/>
          <w:bCs/>
          <w:color w:val="000000"/>
          <w:kern w:val="0"/>
          <w:sz w:val="24"/>
          <w:szCs w:val="24"/>
          <w:shd w:val="clear" w:color="auto" w:fill="FFFFFF"/>
          <w14:ligatures w14:val="none"/>
        </w:rPr>
        <w:t>Newly constructed buildings.</w:t>
      </w:r>
      <w:bookmarkEnd w:id="7"/>
    </w:p>
    <w:p w14:paraId="329C4313" w14:textId="77777777" w:rsidR="00F8623F" w:rsidRPr="00F8623F" w:rsidRDefault="00F8623F" w:rsidP="00F8623F">
      <w:pPr>
        <w:spacing w:after="0" w:line="240" w:lineRule="auto"/>
        <w:ind w:left="990" w:hanging="270"/>
        <w:textAlignment w:val="baseline"/>
        <w:rPr>
          <w:rFonts w:eastAsia="Yu Gothic Light" w:cs="Calibri"/>
          <w:color w:val="000000"/>
          <w:kern w:val="0"/>
          <w:sz w:val="24"/>
          <w:szCs w:val="24"/>
          <w:u w:val="single"/>
          <w:shd w:val="clear" w:color="auto" w:fill="FFFFFF"/>
          <w14:ligatures w14:val="none"/>
        </w:rPr>
      </w:pPr>
      <w:r w:rsidRPr="00F8623F">
        <w:rPr>
          <w:rFonts w:eastAsia="Yu Gothic Light" w:cs="Calibri"/>
          <w:color w:val="000000"/>
          <w:kern w:val="0"/>
          <w:sz w:val="24"/>
          <w:szCs w:val="24"/>
          <w:shd w:val="clear" w:color="auto" w:fill="FFFFFF"/>
          <w14:ligatures w14:val="none"/>
        </w:rPr>
        <w:t>A. </w:t>
      </w:r>
      <w:r w:rsidRPr="00F8623F">
        <w:rPr>
          <w:rFonts w:eastAsia="Yu Gothic Light" w:cs="Calibri"/>
          <w:b/>
          <w:bCs/>
          <w:color w:val="000000"/>
          <w:kern w:val="0"/>
          <w:sz w:val="24"/>
          <w:szCs w:val="24"/>
          <w:shd w:val="clear" w:color="auto" w:fill="FFFFFF"/>
          <w14:ligatures w14:val="none"/>
        </w:rPr>
        <w:t>All newly constructed buildings.</w:t>
      </w:r>
      <w:bookmarkStart w:id="8" w:name="_Hlk94431796"/>
      <w:r w:rsidRPr="00F8623F">
        <w:rPr>
          <w:rFonts w:eastAsia="Yu Gothic Light" w:cs="Calibri"/>
          <w:color w:val="000000"/>
          <w:kern w:val="0"/>
          <w:sz w:val="24"/>
          <w:szCs w:val="24"/>
          <w:shd w:val="clear" w:color="auto" w:fill="FFFFFF"/>
          <w14:ligatures w14:val="none"/>
        </w:rPr>
        <w:t> Sections 110.0 through 110.12</w:t>
      </w:r>
      <w:bookmarkEnd w:id="8"/>
      <w:r w:rsidRPr="00F8623F">
        <w:rPr>
          <w:rFonts w:eastAsia="Yu Gothic Light" w:cs="Calibri"/>
          <w:color w:val="000000"/>
          <w:kern w:val="0"/>
          <w:sz w:val="24"/>
          <w:szCs w:val="24"/>
          <w:shd w:val="clear" w:color="auto" w:fill="FFFFFF"/>
          <w14:ligatures w14:val="none"/>
        </w:rPr>
        <w:t xml:space="preserve"> apply to all newly constructed buildings within the scope of Section 100.0(a). In addition, newly constructed buildings shall meet the requirements of Subsections B, C, D or E, as applicable. </w:t>
      </w:r>
      <w:r w:rsidRPr="00B33EB9">
        <w:rPr>
          <w:rStyle w:val="InstructionsChar"/>
          <w:rFonts w:eastAsiaTheme="minorHAnsi"/>
        </w:rPr>
        <w:t>[Optional]</w:t>
      </w:r>
      <w:r w:rsidRPr="00F8623F">
        <w:rPr>
          <w:rFonts w:eastAsia="Times New Roman" w:cs="Calibri"/>
          <w:b/>
          <w:bCs/>
          <w:i/>
          <w:color w:val="4472C4"/>
          <w:kern w:val="0"/>
          <w:sz w:val="24"/>
          <w:szCs w:val="24"/>
          <w14:ligatures w14:val="none"/>
        </w:rPr>
        <w:t xml:space="preserve"> </w:t>
      </w:r>
      <w:r w:rsidRPr="00F8623F">
        <w:rPr>
          <w:rFonts w:eastAsia="Yu Gothic Light" w:cs="Calibri"/>
          <w:color w:val="000000"/>
          <w:kern w:val="0"/>
          <w:sz w:val="24"/>
          <w:szCs w:val="24"/>
          <w:u w:val="single"/>
          <w:shd w:val="clear" w:color="auto" w:fill="FFFFFF"/>
          <w14:ligatures w14:val="none"/>
        </w:rPr>
        <w:t xml:space="preserve">Any additions or alterations to a newly constructed </w:t>
      </w:r>
      <w:proofErr w:type="gramStart"/>
      <w:r w:rsidRPr="00F8623F">
        <w:rPr>
          <w:rFonts w:eastAsia="Yu Gothic Light" w:cs="Calibri"/>
          <w:color w:val="000000"/>
          <w:kern w:val="0"/>
          <w:sz w:val="24"/>
          <w:szCs w:val="24"/>
          <w:u w:val="single"/>
          <w:shd w:val="clear" w:color="auto" w:fill="FFFFFF"/>
          <w14:ligatures w14:val="none"/>
        </w:rPr>
        <w:t>single family</w:t>
      </w:r>
      <w:proofErr w:type="gramEnd"/>
      <w:r w:rsidRPr="00F8623F">
        <w:rPr>
          <w:rFonts w:eastAsia="Yu Gothic Light" w:cs="Calibri"/>
          <w:color w:val="000000"/>
          <w:kern w:val="0"/>
          <w:sz w:val="24"/>
          <w:szCs w:val="24"/>
          <w:u w:val="single"/>
          <w:shd w:val="clear" w:color="auto" w:fill="FFFFFF"/>
          <w14:ligatures w14:val="none"/>
        </w:rPr>
        <w:t xml:space="preserve"> building occurring within three years of the completion of the original construction shall be considered to be part of the original project.</w:t>
      </w:r>
    </w:p>
    <w:p w14:paraId="2FC60B8A" w14:textId="77777777" w:rsidR="00F8623F" w:rsidRPr="00F8623F" w:rsidRDefault="00F8623F" w:rsidP="00F8623F">
      <w:pPr>
        <w:spacing w:after="0" w:line="240" w:lineRule="auto"/>
        <w:rPr>
          <w:rFonts w:eastAsia="Times New Roman" w:cs="Calibri"/>
          <w:kern w:val="0"/>
          <w:sz w:val="24"/>
          <w:szCs w:val="24"/>
          <w14:ligatures w14:val="none"/>
        </w:rPr>
      </w:pPr>
    </w:p>
    <w:p w14:paraId="5BB58C97" w14:textId="77777777" w:rsidR="00F8623F" w:rsidRPr="00F8623F" w:rsidRDefault="00F8623F" w:rsidP="00F8623F">
      <w:pPr>
        <w:spacing w:after="120" w:line="240" w:lineRule="auto"/>
        <w:outlineLvl w:val="0"/>
        <w:rPr>
          <w:rFonts w:eastAsia="Calibri" w:cs="Calibri"/>
          <w:b/>
          <w:bCs/>
          <w:iCs/>
          <w:color w:val="0070C0"/>
          <w:kern w:val="0"/>
          <w:sz w:val="36"/>
          <w:szCs w:val="32"/>
          <w14:ligatures w14:val="none"/>
        </w:rPr>
      </w:pPr>
      <w:r w:rsidRPr="00F8623F">
        <w:rPr>
          <w:rFonts w:eastAsia="Calibri" w:cs="Calibri"/>
          <w:b/>
          <w:bCs/>
          <w:iCs/>
          <w:color w:val="0070C0"/>
          <w:kern w:val="0"/>
          <w:sz w:val="36"/>
          <w:szCs w:val="32"/>
          <w14:ligatures w14:val="none"/>
        </w:rPr>
        <w:t>Definitions</w:t>
      </w:r>
      <w:bookmarkEnd w:id="2"/>
      <w:bookmarkEnd w:id="3"/>
      <w:bookmarkEnd w:id="4"/>
      <w:bookmarkEnd w:id="5"/>
      <w:bookmarkEnd w:id="6"/>
    </w:p>
    <w:p w14:paraId="5EDF666E" w14:textId="77777777" w:rsidR="00F8623F" w:rsidRPr="00F8623F" w:rsidRDefault="00F8623F" w:rsidP="00F8623F">
      <w:pPr>
        <w:spacing w:after="120" w:line="240" w:lineRule="auto"/>
        <w:rPr>
          <w:rFonts w:eastAsia="Calibri" w:cs="Calibri"/>
          <w:b/>
          <w:kern w:val="0"/>
          <w:sz w:val="24"/>
          <w:szCs w:val="24"/>
          <w14:ligatures w14:val="none"/>
        </w:rPr>
      </w:pPr>
      <w:r w:rsidRPr="00F8623F">
        <w:rPr>
          <w:rFonts w:eastAsia="Calibri" w:cs="Calibri"/>
          <w:b/>
          <w:kern w:val="0"/>
          <w:sz w:val="24"/>
          <w:szCs w:val="24"/>
          <w14:ligatures w14:val="none"/>
        </w:rPr>
        <w:t>Section 100.1(b) is modified by adding the following definitions: </w:t>
      </w:r>
    </w:p>
    <w:p w14:paraId="3B69612E" w14:textId="77777777" w:rsidR="00F8623F" w:rsidRPr="00F8623F" w:rsidRDefault="00F8623F" w:rsidP="00F8623F">
      <w:pPr>
        <w:spacing w:after="0" w:line="240" w:lineRule="auto"/>
        <w:ind w:left="720"/>
        <w:rPr>
          <w:rFonts w:eastAsia="Times New Roman" w:cs="Calibri"/>
          <w:kern w:val="0"/>
          <w:sz w:val="24"/>
          <w:szCs w:val="24"/>
          <w14:ligatures w14:val="none"/>
        </w:rPr>
      </w:pPr>
      <w:r w:rsidRPr="00F8623F">
        <w:rPr>
          <w:rFonts w:eastAsia="Times New Roman" w:cs="Calibri"/>
          <w:b/>
          <w:bCs/>
          <w:kern w:val="0"/>
          <w:sz w:val="24"/>
          <w:szCs w:val="24"/>
          <w:u w:val="single"/>
          <w14:ligatures w14:val="none"/>
        </w:rPr>
        <w:t>CERTIFIED ENERGY ANALYST</w:t>
      </w:r>
      <w:r w:rsidRPr="00F8623F">
        <w:rPr>
          <w:rFonts w:eastAsia="Times New Roman" w:cs="Calibri"/>
          <w:kern w:val="0"/>
          <w:sz w:val="24"/>
          <w:szCs w:val="24"/>
          <w:u w:val="single"/>
          <w14:ligatures w14:val="none"/>
        </w:rPr>
        <w:t xml:space="preserve"> is a person registered as a Certified Energy Analyst with the California Association of Building Energy Consultants as of the date of submission of a Certificate of Compliance as required under Section 10.103.</w:t>
      </w:r>
      <w:r w:rsidRPr="00F8623F">
        <w:rPr>
          <w:rFonts w:eastAsia="Times New Roman" w:cs="Calibri"/>
          <w:b/>
          <w:bCs/>
          <w:i/>
          <w:color w:val="4472C4"/>
          <w:kern w:val="0"/>
          <w:sz w:val="24"/>
          <w:szCs w:val="24"/>
          <w:vertAlign w:val="superscript"/>
          <w14:ligatures w14:val="none"/>
        </w:rPr>
        <w:footnoteReference w:id="4"/>
      </w:r>
      <w:r w:rsidRPr="00F8623F">
        <w:rPr>
          <w:rFonts w:eastAsia="Times New Roman" w:cs="Calibri"/>
          <w:b/>
          <w:bCs/>
          <w:i/>
          <w:color w:val="4472C4"/>
          <w:kern w:val="0"/>
          <w:sz w:val="24"/>
          <w:szCs w:val="24"/>
          <w14:ligatures w14:val="none"/>
        </w:rPr>
        <w:t xml:space="preserve"> </w:t>
      </w:r>
      <w:r w:rsidRPr="00B33EB9">
        <w:rPr>
          <w:rStyle w:val="InstructionsChar"/>
          <w:rFonts w:eastAsiaTheme="minorHAnsi"/>
        </w:rPr>
        <w:t>[Optional]</w:t>
      </w:r>
    </w:p>
    <w:p w14:paraId="3FBC5F82" w14:textId="77777777" w:rsidR="00F8623F" w:rsidRPr="00F8623F" w:rsidRDefault="00F8623F" w:rsidP="00F8623F">
      <w:pPr>
        <w:spacing w:after="0" w:line="240" w:lineRule="auto"/>
        <w:rPr>
          <w:rFonts w:eastAsia="Times New Roman" w:cs="Calibri"/>
          <w:kern w:val="0"/>
          <w:sz w:val="24"/>
          <w:szCs w:val="24"/>
          <w14:ligatures w14:val="none"/>
        </w:rPr>
      </w:pPr>
      <w:bookmarkStart w:id="9" w:name="_Toc904804739"/>
      <w:bookmarkStart w:id="10" w:name="_Toc213786208"/>
    </w:p>
    <w:p w14:paraId="38A8D226" w14:textId="77777777" w:rsidR="00F8623F" w:rsidRPr="00F8623F" w:rsidRDefault="00F8623F" w:rsidP="00F8623F">
      <w:pPr>
        <w:spacing w:after="0" w:line="240" w:lineRule="auto"/>
        <w:ind w:left="720"/>
        <w:rPr>
          <w:rFonts w:eastAsia="Times New Roman" w:cs="Calibri"/>
          <w:b/>
          <w:bCs/>
          <w:kern w:val="0"/>
          <w:sz w:val="24"/>
          <w:szCs w:val="24"/>
          <w14:ligatures w14:val="none"/>
        </w:rPr>
      </w:pPr>
      <w:r w:rsidRPr="00F8623F">
        <w:rPr>
          <w:rFonts w:eastAsia="Times New Roman" w:cs="Calibri"/>
          <w:b/>
          <w:bCs/>
          <w:kern w:val="0"/>
          <w:sz w:val="24"/>
          <w:szCs w:val="24"/>
          <w14:ligatures w14:val="none"/>
        </w:rPr>
        <w:t xml:space="preserve">NEWLY CONSTRUCTED BUILDING </w:t>
      </w:r>
      <w:r w:rsidRPr="00B33EB9">
        <w:rPr>
          <w:rStyle w:val="InstructionsChar"/>
          <w:rFonts w:eastAsiaTheme="minorHAnsi"/>
        </w:rPr>
        <w:t>[Optional, if not using the standard definition in the code; see</w:t>
      </w:r>
      <w:r w:rsidRPr="00F8623F">
        <w:rPr>
          <w:rFonts w:eastAsia="Times New Roman" w:cs="Calibri"/>
          <w:b/>
          <w:bCs/>
          <w:i/>
          <w:color w:val="4472C4"/>
          <w:kern w:val="0"/>
          <w:sz w:val="24"/>
          <w:szCs w:val="24"/>
          <w14:ligatures w14:val="none"/>
        </w:rPr>
        <w:t xml:space="preserve"> </w:t>
      </w:r>
      <w:hyperlink r:id="rId21" w:history="1">
        <w:r w:rsidRPr="00F8623F">
          <w:rPr>
            <w:rFonts w:eastAsia="Times New Roman" w:cs="Calibri"/>
            <w:color w:val="0563C1"/>
            <w:kern w:val="0"/>
            <w:sz w:val="24"/>
            <w:szCs w:val="24"/>
            <w:u w:val="single"/>
            <w14:ligatures w14:val="none"/>
          </w:rPr>
          <w:t>Substantial Remodels and New Construction Definitions</w:t>
        </w:r>
      </w:hyperlink>
      <w:r w:rsidRPr="00B33EB9">
        <w:rPr>
          <w:rStyle w:val="InstructionsChar"/>
          <w:rFonts w:eastAsiaTheme="minorHAnsi"/>
        </w:rPr>
        <w:t>]</w:t>
      </w:r>
    </w:p>
    <w:bookmarkEnd w:id="9"/>
    <w:bookmarkEnd w:id="10"/>
    <w:p w14:paraId="3F92C011" w14:textId="77777777" w:rsidR="00F8623F" w:rsidRPr="00F8623F" w:rsidRDefault="00F8623F" w:rsidP="00F8623F">
      <w:pPr>
        <w:spacing w:after="0" w:line="240" w:lineRule="auto"/>
        <w:textAlignment w:val="baseline"/>
        <w:rPr>
          <w:rFonts w:eastAsia="Times New Roman" w:cs="Calibri"/>
          <w:b/>
          <w:bCs/>
          <w:color w:val="000000"/>
          <w:kern w:val="0"/>
          <w:sz w:val="24"/>
          <w:szCs w:val="24"/>
          <w14:ligatures w14:val="none"/>
        </w:rPr>
      </w:pPr>
    </w:p>
    <w:p w14:paraId="7BDF11DB" w14:textId="77777777" w:rsidR="00F8623F" w:rsidRPr="00F8623F" w:rsidRDefault="00F8623F" w:rsidP="00F8623F">
      <w:pPr>
        <w:spacing w:after="120" w:line="240" w:lineRule="auto"/>
        <w:outlineLvl w:val="0"/>
        <w:rPr>
          <w:rFonts w:eastAsia="Calibri" w:cs="Calibri"/>
          <w:b/>
          <w:bCs/>
          <w:iCs/>
          <w:color w:val="0070C0"/>
          <w:kern w:val="0"/>
          <w:sz w:val="36"/>
          <w:szCs w:val="32"/>
          <w14:ligatures w14:val="none"/>
        </w:rPr>
      </w:pPr>
      <w:r w:rsidRPr="00F8623F">
        <w:rPr>
          <w:rFonts w:eastAsia="Calibri" w:cs="Calibri"/>
          <w:b/>
          <w:bCs/>
          <w:iCs/>
          <w:color w:val="0070C0"/>
          <w:kern w:val="0"/>
          <w:sz w:val="36"/>
          <w:szCs w:val="32"/>
          <w14:ligatures w14:val="none"/>
        </w:rPr>
        <w:t>Performance Requirements</w:t>
      </w:r>
    </w:p>
    <w:p w14:paraId="37BCFBEA" w14:textId="77777777" w:rsidR="00F8623F" w:rsidRPr="00F8623F" w:rsidRDefault="00F8623F" w:rsidP="00F8623F">
      <w:pPr>
        <w:spacing w:after="120" w:line="240" w:lineRule="auto"/>
        <w:outlineLvl w:val="1"/>
        <w:rPr>
          <w:rFonts w:eastAsia="Calibri" w:cs="Times New Roman (Body CS)"/>
          <w:b/>
          <w:bCs/>
          <w:color w:val="4472C4"/>
          <w:kern w:val="0"/>
          <w:sz w:val="32"/>
          <w:szCs w:val="28"/>
          <w14:ligatures w14:val="none"/>
        </w:rPr>
      </w:pPr>
      <w:r w:rsidRPr="00F8623F">
        <w:rPr>
          <w:rFonts w:eastAsia="Calibri" w:cs="Times New Roman (Body CS)"/>
          <w:b/>
          <w:bCs/>
          <w:color w:val="4472C4"/>
          <w:kern w:val="0"/>
          <w:sz w:val="32"/>
          <w:szCs w:val="28"/>
          <w14:ligatures w14:val="none"/>
        </w:rPr>
        <w:t>Single Family</w:t>
      </w:r>
    </w:p>
    <w:p w14:paraId="68191580" w14:textId="77777777" w:rsidR="00F8623F" w:rsidRPr="00F8623F" w:rsidRDefault="00F8623F" w:rsidP="00F8623F">
      <w:pPr>
        <w:spacing w:after="0" w:line="240" w:lineRule="auto"/>
        <w:textAlignment w:val="baseline"/>
        <w:rPr>
          <w:rFonts w:eastAsia="Times New Roman" w:cs="Calibri"/>
          <w:b/>
          <w:bCs/>
          <w:color w:val="000000"/>
          <w:kern w:val="0"/>
          <w:sz w:val="24"/>
          <w:szCs w:val="24"/>
          <w14:ligatures w14:val="none"/>
        </w:rPr>
      </w:pPr>
      <w:r w:rsidRPr="00F8623F">
        <w:rPr>
          <w:rFonts w:eastAsia="Times New Roman" w:cs="Calibri"/>
          <w:b/>
          <w:bCs/>
          <w:color w:val="000000"/>
          <w:kern w:val="0"/>
          <w:sz w:val="24"/>
          <w:szCs w:val="24"/>
          <w14:ligatures w14:val="none"/>
        </w:rPr>
        <w:t>A new section, 150.1(b)1A, is added to read as follows: </w:t>
      </w:r>
    </w:p>
    <w:p w14:paraId="255AB302" w14:textId="77777777" w:rsidR="00F8623F" w:rsidRPr="00F8623F" w:rsidRDefault="00F8623F" w:rsidP="00F8623F">
      <w:pPr>
        <w:spacing w:after="0" w:line="240" w:lineRule="auto"/>
        <w:ind w:left="720"/>
        <w:textAlignment w:val="baseline"/>
        <w:rPr>
          <w:rFonts w:eastAsia="Calibri" w:cs="Calibri"/>
          <w:kern w:val="0"/>
          <w:sz w:val="24"/>
          <w:szCs w:val="24"/>
          <w14:ligatures w14:val="none"/>
        </w:rPr>
      </w:pPr>
    </w:p>
    <w:p w14:paraId="23920F99" w14:textId="14877B7E" w:rsidR="00F8623F" w:rsidRPr="00F8623F" w:rsidRDefault="00F8623F" w:rsidP="00F8623F">
      <w:pPr>
        <w:spacing w:after="0" w:line="240" w:lineRule="auto"/>
        <w:ind w:left="720"/>
        <w:rPr>
          <w:rFonts w:eastAsia="Times New Roman" w:cs="Calibri"/>
          <w:kern w:val="0"/>
          <w:sz w:val="24"/>
          <w:szCs w:val="24"/>
          <w:u w:val="single"/>
          <w14:ligatures w14:val="none"/>
        </w:rPr>
      </w:pPr>
      <w:r w:rsidRPr="00F8623F">
        <w:rPr>
          <w:rFonts w:eastAsia="Times New Roman" w:cs="Calibri"/>
          <w:kern w:val="0"/>
          <w:sz w:val="24"/>
          <w:szCs w:val="24"/>
          <w:u w:val="single"/>
          <w14:ligatures w14:val="none"/>
        </w:rPr>
        <w:lastRenderedPageBreak/>
        <w:t xml:space="preserve">In addition, the total source energy (EDR1) of the Proposed Design Building shall be less than the EDR1 of the Standard Design Building by a compliance margin of </w:t>
      </w:r>
      <w:r w:rsidRPr="00B33EB9">
        <w:rPr>
          <w:rStyle w:val="InstructionsChar"/>
          <w:rFonts w:eastAsiaTheme="minorHAnsi"/>
        </w:rPr>
        <w:t xml:space="preserve">[XX – populate with value from </w:t>
      </w:r>
      <w:r w:rsidR="00B33EB9">
        <w:rPr>
          <w:rStyle w:val="InstructionsChar"/>
          <w:rFonts w:eastAsiaTheme="minorHAnsi"/>
        </w:rPr>
        <w:t>Attachment</w:t>
      </w:r>
      <w:r w:rsidRPr="00B33EB9">
        <w:rPr>
          <w:rStyle w:val="InstructionsChar"/>
          <w:rFonts w:eastAsiaTheme="minorHAnsi"/>
        </w:rPr>
        <w:t xml:space="preserve"> 1]</w:t>
      </w:r>
      <w:r w:rsidRPr="00F8623F">
        <w:rPr>
          <w:rFonts w:eastAsia="Times New Roman" w:cs="Calibri"/>
          <w:kern w:val="0"/>
          <w:sz w:val="24"/>
          <w:szCs w:val="24"/>
          <w:u w:val="single"/>
          <w14:ligatures w14:val="none"/>
        </w:rPr>
        <w:t>.</w:t>
      </w:r>
    </w:p>
    <w:p w14:paraId="356D1914" w14:textId="77777777" w:rsidR="00F8623F" w:rsidRDefault="00F8623F" w:rsidP="00F8623F">
      <w:pPr>
        <w:spacing w:after="0" w:line="240" w:lineRule="auto"/>
        <w:rPr>
          <w:rFonts w:eastAsia="Times New Roman" w:cs="Calibri"/>
          <w:kern w:val="0"/>
          <w:sz w:val="24"/>
          <w:szCs w:val="24"/>
          <w:u w:val="single"/>
          <w14:ligatures w14:val="none"/>
        </w:rPr>
      </w:pPr>
    </w:p>
    <w:p w14:paraId="6A447BA7" w14:textId="6DBDA382" w:rsidR="0041215D" w:rsidRPr="006B26ED" w:rsidRDefault="00AF7F30" w:rsidP="006B26ED">
      <w:pPr>
        <w:pStyle w:val="Instructions"/>
        <w:ind w:left="720"/>
      </w:pPr>
      <w:r w:rsidRPr="006B26ED">
        <w:t xml:space="preserve">Consult </w:t>
      </w:r>
      <w:r w:rsidR="00B314CF">
        <w:t>A</w:t>
      </w:r>
      <w:r w:rsidRPr="006B26ED">
        <w:t>ttachment 1 to determine which version of Exception 1</w:t>
      </w:r>
      <w:r w:rsidR="004B5CAC" w:rsidRPr="006B26ED">
        <w:t xml:space="preserve"> applies.</w:t>
      </w:r>
      <w:r w:rsidR="00CE578F">
        <w:t xml:space="preserve"> </w:t>
      </w:r>
      <w:r w:rsidR="00B314CF">
        <w:t xml:space="preserve">If using the </w:t>
      </w:r>
      <w:r w:rsidR="00CE578F">
        <w:t xml:space="preserve">first version of </w:t>
      </w:r>
      <w:r w:rsidR="00114A7F">
        <w:t>E</w:t>
      </w:r>
      <w:r w:rsidR="00114A7F">
        <w:t xml:space="preserve">xception </w:t>
      </w:r>
      <w:r w:rsidR="00CE578F">
        <w:t xml:space="preserve">1 (a lower margin) </w:t>
      </w:r>
      <w:r w:rsidR="00B314CF">
        <w:t xml:space="preserve">it </w:t>
      </w:r>
      <w:r w:rsidR="00CE578F">
        <w:t xml:space="preserve">should be accompanied </w:t>
      </w:r>
      <w:r w:rsidR="00B314CF">
        <w:t>by e</w:t>
      </w:r>
      <w:r w:rsidR="00CE578F">
        <w:t>xception 2 (</w:t>
      </w:r>
      <w:r w:rsidR="00B314CF">
        <w:t>infeasibility).</w:t>
      </w:r>
    </w:p>
    <w:p w14:paraId="3567EC75" w14:textId="62DA31D6" w:rsidR="00F8623F" w:rsidRPr="004D60E8" w:rsidRDefault="00F8623F" w:rsidP="00F8623F">
      <w:pPr>
        <w:spacing w:after="0" w:line="240" w:lineRule="auto"/>
        <w:ind w:left="1440"/>
        <w:contextualSpacing/>
        <w:rPr>
          <w:sz w:val="24"/>
          <w:szCs w:val="24"/>
        </w:rPr>
      </w:pPr>
      <w:r w:rsidRPr="004D60E8">
        <w:rPr>
          <w:rFonts w:eastAsia="Times New Roman" w:cs="Calibri"/>
          <w:b/>
          <w:bCs/>
          <w:color w:val="000000"/>
          <w:kern w:val="0"/>
          <w:sz w:val="24"/>
          <w:szCs w:val="24"/>
          <w:u w:val="single"/>
          <w14:ligatures w14:val="none"/>
        </w:rPr>
        <w:t>EXCEPTION 1 to Section 150.1(b)1A.</w:t>
      </w:r>
      <w:r w:rsidRPr="004D60E8">
        <w:rPr>
          <w:rFonts w:eastAsia="Times New Roman" w:cs="Calibri"/>
          <w:color w:val="000000"/>
          <w:kern w:val="0"/>
          <w:sz w:val="24"/>
          <w:szCs w:val="24"/>
          <w:u w:val="single"/>
          <w14:ligatures w14:val="none"/>
        </w:rPr>
        <w:t xml:space="preserve"> </w:t>
      </w:r>
      <w:r w:rsidRPr="004D60E8">
        <w:rPr>
          <w:sz w:val="24"/>
          <w:szCs w:val="24"/>
          <w:u w:val="single"/>
        </w:rPr>
        <w:t xml:space="preserve">A </w:t>
      </w:r>
      <w:r w:rsidRPr="00114A7F">
        <w:rPr>
          <w:sz w:val="24"/>
          <w:szCs w:val="24"/>
          <w:u w:val="single"/>
        </w:rPr>
        <w:t xml:space="preserve">dwelling unit of no more than </w:t>
      </w:r>
      <w:r w:rsidR="00E46428" w:rsidRPr="00114A7F">
        <w:rPr>
          <w:sz w:val="24"/>
          <w:szCs w:val="24"/>
          <w:u w:val="single"/>
        </w:rPr>
        <w:t>1,500</w:t>
      </w:r>
      <w:r w:rsidRPr="00114A7F">
        <w:rPr>
          <w:sz w:val="24"/>
          <w:szCs w:val="24"/>
          <w:u w:val="single"/>
        </w:rPr>
        <w:t xml:space="preserve"> square feet of conditioned floor space</w:t>
      </w:r>
      <w:r w:rsidRPr="004D60E8">
        <w:rPr>
          <w:rFonts w:eastAsia="Times New Roman" w:cs="Calibri"/>
          <w:color w:val="000000"/>
          <w:kern w:val="0"/>
          <w:sz w:val="24"/>
          <w:szCs w:val="24"/>
          <w:u w:val="single"/>
          <w14:ligatures w14:val="none"/>
        </w:rPr>
        <w:t xml:space="preserve"> shall have a compliance margin of </w:t>
      </w:r>
      <w:r w:rsidRPr="004D60E8">
        <w:rPr>
          <w:rStyle w:val="InstructionsChar"/>
          <w:rFonts w:eastAsia="Calibri"/>
        </w:rPr>
        <w:t xml:space="preserve">[YY – populate with value from </w:t>
      </w:r>
      <w:r w:rsidR="00B33EB9" w:rsidRPr="004D60E8">
        <w:rPr>
          <w:rStyle w:val="InstructionsChar"/>
          <w:rFonts w:eastAsia="Calibri"/>
        </w:rPr>
        <w:t>Attachment</w:t>
      </w:r>
      <w:r w:rsidRPr="004D60E8">
        <w:rPr>
          <w:rStyle w:val="InstructionsChar"/>
          <w:rFonts w:eastAsia="Calibri"/>
        </w:rPr>
        <w:t xml:space="preserve"> 1]</w:t>
      </w:r>
      <w:r w:rsidRPr="004D60E8">
        <w:rPr>
          <w:sz w:val="24"/>
          <w:szCs w:val="24"/>
        </w:rPr>
        <w:t>.</w:t>
      </w:r>
    </w:p>
    <w:p w14:paraId="70C0F5D6" w14:textId="77777777" w:rsidR="00A07B9D" w:rsidRPr="004D60E8" w:rsidRDefault="00A07B9D" w:rsidP="00A07B9D">
      <w:pPr>
        <w:spacing w:after="0" w:line="240" w:lineRule="auto"/>
        <w:ind w:left="1440"/>
        <w:contextualSpacing/>
        <w:rPr>
          <w:rFonts w:eastAsia="Times New Roman" w:cs="Calibri"/>
          <w:color w:val="000000"/>
          <w:kern w:val="0"/>
          <w:sz w:val="24"/>
          <w:szCs w:val="24"/>
          <w14:ligatures w14:val="none"/>
        </w:rPr>
      </w:pPr>
    </w:p>
    <w:p w14:paraId="35A415F1" w14:textId="04830CDD" w:rsidR="00A07B9D" w:rsidRPr="004D60E8" w:rsidRDefault="00A07B9D" w:rsidP="007775AD">
      <w:pPr>
        <w:spacing w:after="0" w:line="240" w:lineRule="auto"/>
        <w:ind w:left="1440"/>
        <w:contextualSpacing/>
        <w:rPr>
          <w:rFonts w:eastAsia="Times New Roman" w:cs="Calibri"/>
          <w:color w:val="000000"/>
          <w:kern w:val="0"/>
          <w:sz w:val="24"/>
          <w:szCs w:val="24"/>
          <w:u w:val="single"/>
          <w14:ligatures w14:val="none"/>
        </w:rPr>
      </w:pPr>
      <w:r w:rsidRPr="004D60E8">
        <w:rPr>
          <w:rFonts w:eastAsia="Times New Roman" w:cs="Calibri"/>
          <w:b/>
          <w:bCs/>
          <w:color w:val="000000"/>
          <w:kern w:val="0"/>
          <w:sz w:val="24"/>
          <w:szCs w:val="24"/>
          <w:u w:val="single"/>
          <w14:ligatures w14:val="none"/>
        </w:rPr>
        <w:t xml:space="preserve">EXCEPTION </w:t>
      </w:r>
      <w:r w:rsidR="007775AD" w:rsidRPr="004D60E8">
        <w:rPr>
          <w:rFonts w:eastAsia="Times New Roman" w:cs="Calibri"/>
          <w:b/>
          <w:bCs/>
          <w:color w:val="000000"/>
          <w:kern w:val="0"/>
          <w:sz w:val="24"/>
          <w:szCs w:val="24"/>
          <w:u w:val="single"/>
          <w14:ligatures w14:val="none"/>
        </w:rPr>
        <w:t>2</w:t>
      </w:r>
      <w:r w:rsidRPr="004D60E8">
        <w:rPr>
          <w:rFonts w:eastAsia="Times New Roman" w:cs="Calibri"/>
          <w:b/>
          <w:bCs/>
          <w:color w:val="000000"/>
          <w:kern w:val="0"/>
          <w:sz w:val="24"/>
          <w:szCs w:val="24"/>
          <w:u w:val="single"/>
          <w14:ligatures w14:val="none"/>
        </w:rPr>
        <w:t xml:space="preserve"> to Section 150.1(b)1A.</w:t>
      </w:r>
      <w:r w:rsidRPr="004D60E8">
        <w:rPr>
          <w:rFonts w:eastAsia="Times New Roman" w:cs="Calibri"/>
          <w:color w:val="000000"/>
          <w:kern w:val="0"/>
          <w:sz w:val="24"/>
          <w:szCs w:val="24"/>
          <w:u w:val="single"/>
          <w14:ligatures w14:val="none"/>
        </w:rPr>
        <w:t xml:space="preserve"> Due to conditions specific to the project, it is technically or economically infeasible to achieve compliance, the Building Administrator may reduce the compliance margin</w:t>
      </w:r>
      <w:r w:rsidR="00E9704F" w:rsidRPr="004D60E8">
        <w:rPr>
          <w:rFonts w:eastAsia="Times New Roman" w:cs="Calibri"/>
          <w:color w:val="000000"/>
          <w:kern w:val="0"/>
          <w:sz w:val="24"/>
          <w:szCs w:val="24"/>
          <w:u w:val="single"/>
          <w14:ligatures w14:val="none"/>
        </w:rPr>
        <w:t xml:space="preserve"> </w:t>
      </w:r>
      <w:r w:rsidR="007775AD" w:rsidRPr="004D60E8">
        <w:rPr>
          <w:rFonts w:eastAsia="Times New Roman" w:cs="Calibri"/>
          <w:color w:val="000000"/>
          <w:kern w:val="0"/>
          <w:sz w:val="24"/>
          <w:szCs w:val="24"/>
          <w:u w:val="single"/>
          <w14:ligatures w14:val="none"/>
        </w:rPr>
        <w:t xml:space="preserve">for a </w:t>
      </w:r>
      <w:r w:rsidR="00E9704F" w:rsidRPr="00114A7F">
        <w:rPr>
          <w:sz w:val="24"/>
          <w:szCs w:val="24"/>
          <w:u w:val="single"/>
        </w:rPr>
        <w:t>dwelling unit of no more than 1,500 square feet of conditioned floor space</w:t>
      </w:r>
      <w:r w:rsidR="007775AD" w:rsidRPr="00114A7F">
        <w:rPr>
          <w:sz w:val="24"/>
          <w:szCs w:val="24"/>
          <w:u w:val="single"/>
        </w:rPr>
        <w:t>.</w:t>
      </w:r>
    </w:p>
    <w:p w14:paraId="6EE71653" w14:textId="77777777" w:rsidR="00F8623F" w:rsidRPr="00F8623F" w:rsidRDefault="00F8623F" w:rsidP="00F8623F">
      <w:pPr>
        <w:spacing w:after="0" w:line="240" w:lineRule="auto"/>
        <w:ind w:left="1440"/>
        <w:contextualSpacing/>
        <w:rPr>
          <w:rFonts w:eastAsia="Calibri" w:cs="Calibri"/>
          <w:b/>
          <w:bCs/>
          <w:i/>
          <w:color w:val="4472C4"/>
          <w:kern w:val="0"/>
          <w:sz w:val="24"/>
          <w:szCs w:val="24"/>
          <w14:ligatures w14:val="none"/>
        </w:rPr>
      </w:pPr>
    </w:p>
    <w:p w14:paraId="4EEC15BE" w14:textId="07BF7DEC" w:rsidR="00F8623F" w:rsidRPr="00A07B9D" w:rsidRDefault="00F16B8A" w:rsidP="00A07B9D">
      <w:pPr>
        <w:ind w:left="1440"/>
        <w:rPr>
          <w:rFonts w:eastAsia="Times New Roman"/>
          <w:color w:val="000000"/>
          <w:u w:val="single"/>
        </w:rPr>
      </w:pPr>
      <w:r w:rsidRPr="006B26ED">
        <w:rPr>
          <w:rStyle w:val="InstructionsChar"/>
          <w:rFonts w:eastAsia="Calibri"/>
          <w:i w:val="0"/>
          <w:iCs/>
          <w:color w:val="auto"/>
          <w:u w:val="single"/>
        </w:rPr>
        <w:t>EXCEPTION 1 to Section 150.1(b)1A</w:t>
      </w:r>
      <w:r w:rsidRPr="006B26ED">
        <w:rPr>
          <w:rStyle w:val="InstructionsChar"/>
          <w:rFonts w:eastAsia="Calibri"/>
          <w:b w:val="0"/>
          <w:bCs w:val="0"/>
          <w:i w:val="0"/>
          <w:iCs/>
          <w:color w:val="auto"/>
          <w:u w:val="single"/>
        </w:rPr>
        <w:t xml:space="preserve">. A dwelling unit with a conditioned floor space of 1,500 square feet or less. </w:t>
      </w:r>
    </w:p>
    <w:p w14:paraId="520AED7E" w14:textId="25D416C4" w:rsidR="00F8623F" w:rsidRPr="00F8623F" w:rsidRDefault="00F8623F" w:rsidP="00F8623F">
      <w:pPr>
        <w:spacing w:after="0" w:line="240" w:lineRule="auto"/>
        <w:ind w:left="1440"/>
        <w:rPr>
          <w:rFonts w:eastAsia="Times New Roman" w:cs="Calibri"/>
          <w:kern w:val="0"/>
          <w:sz w:val="24"/>
          <w:szCs w:val="24"/>
          <w:u w:val="single"/>
          <w14:ligatures w14:val="none"/>
        </w:rPr>
      </w:pPr>
      <w:r w:rsidRPr="00B33EB9">
        <w:rPr>
          <w:rStyle w:val="InstructionsChar"/>
          <w:rFonts w:eastAsiaTheme="minorHAnsi"/>
        </w:rPr>
        <w:t>[Optional]</w:t>
      </w:r>
      <w:r w:rsidRPr="00F8623F">
        <w:rPr>
          <w:rFonts w:eastAsia="Times New Roman" w:cs="Calibri"/>
          <w:b/>
          <w:bCs/>
          <w:color w:val="000000"/>
          <w:kern w:val="0"/>
          <w:sz w:val="24"/>
          <w:szCs w:val="24"/>
          <w:u w:val="single"/>
          <w14:ligatures w14:val="none"/>
        </w:rPr>
        <w:t xml:space="preserve"> </w:t>
      </w:r>
      <w:r w:rsidRPr="00F8623F">
        <w:rPr>
          <w:rFonts w:eastAsia="Times New Roman" w:cs="Calibri"/>
          <w:b/>
          <w:bCs/>
          <w:kern w:val="0"/>
          <w:sz w:val="24"/>
          <w:szCs w:val="24"/>
          <w:u w:val="single"/>
          <w14:ligatures w14:val="none"/>
        </w:rPr>
        <w:t xml:space="preserve">EXCEPTION </w:t>
      </w:r>
      <w:r w:rsidR="000E0EE1" w:rsidRPr="00114A7F">
        <w:rPr>
          <w:rStyle w:val="InstructionsChar"/>
        </w:rPr>
        <w:t>[X]</w:t>
      </w:r>
      <w:r w:rsidRPr="00F8623F">
        <w:rPr>
          <w:rFonts w:eastAsia="Times New Roman" w:cs="Calibri"/>
          <w:b/>
          <w:bCs/>
          <w:kern w:val="0"/>
          <w:sz w:val="24"/>
          <w:szCs w:val="24"/>
          <w:u w:val="single"/>
          <w14:ligatures w14:val="none"/>
        </w:rPr>
        <w:t xml:space="preserve"> to Section 150.1(b)1A.</w:t>
      </w:r>
      <w:r w:rsidRPr="00F8623F">
        <w:rPr>
          <w:rFonts w:eastAsia="Times New Roman" w:cs="Calibri"/>
          <w:kern w:val="0"/>
          <w:sz w:val="24"/>
          <w:szCs w:val="24"/>
          <w:u w:val="single"/>
          <w14:ligatures w14:val="none"/>
        </w:rPr>
        <w:t xml:space="preserve"> If the Certificate of Compliance is prepared and signed by a Certified Energy Analyst, the compliance margin may be reduced by one point, </w:t>
      </w:r>
      <w:r w:rsidRPr="00F8623F">
        <w:rPr>
          <w:rFonts w:eastAsia="Times New Roman" w:cs="Calibri"/>
          <w:color w:val="000000"/>
          <w:kern w:val="0"/>
          <w:sz w:val="24"/>
          <w:szCs w:val="24"/>
          <w:u w:val="single"/>
          <w14:ligatures w14:val="none"/>
        </w:rPr>
        <w:t>but in no event shall be less than zero.</w:t>
      </w:r>
      <w:r w:rsidRPr="00F8623F">
        <w:rPr>
          <w:rFonts w:eastAsia="Times New Roman" w:cs="Calibri"/>
          <w:color w:val="000000"/>
          <w:kern w:val="0"/>
          <w:sz w:val="24"/>
          <w:szCs w:val="24"/>
          <w14:ligatures w14:val="none"/>
        </w:rPr>
        <w:t> </w:t>
      </w:r>
    </w:p>
    <w:p w14:paraId="0845E1F4" w14:textId="77777777" w:rsidR="00F8623F" w:rsidRPr="00F8623F" w:rsidRDefault="00F8623F" w:rsidP="00F8623F">
      <w:pPr>
        <w:spacing w:after="0" w:line="240" w:lineRule="auto"/>
        <w:ind w:left="1440"/>
        <w:rPr>
          <w:rFonts w:eastAsia="Times New Roman" w:cs="Calibri"/>
          <w:kern w:val="0"/>
          <w:sz w:val="24"/>
          <w:szCs w:val="24"/>
          <w:u w:val="single"/>
          <w14:ligatures w14:val="none"/>
        </w:rPr>
      </w:pPr>
    </w:p>
    <w:p w14:paraId="7BFA05AF" w14:textId="77777777" w:rsidR="00F8623F" w:rsidRPr="00F8623F" w:rsidRDefault="00F8623F" w:rsidP="00F8623F">
      <w:pPr>
        <w:spacing w:after="120" w:line="240" w:lineRule="auto"/>
        <w:outlineLvl w:val="1"/>
        <w:rPr>
          <w:rFonts w:eastAsia="Calibri" w:cs="Times New Roman (Body CS)"/>
          <w:b/>
          <w:bCs/>
          <w:color w:val="4472C4"/>
          <w:kern w:val="0"/>
          <w:sz w:val="32"/>
          <w:szCs w:val="28"/>
          <w14:ligatures w14:val="none"/>
        </w:rPr>
      </w:pPr>
      <w:r w:rsidRPr="00F8623F">
        <w:rPr>
          <w:rFonts w:eastAsia="Calibri" w:cs="Times New Roman (Body CS)"/>
          <w:b/>
          <w:bCs/>
          <w:color w:val="4472C4"/>
          <w:kern w:val="0"/>
          <w:sz w:val="32"/>
          <w:szCs w:val="28"/>
          <w14:ligatures w14:val="none"/>
        </w:rPr>
        <w:t>Multifamily</w:t>
      </w:r>
    </w:p>
    <w:p w14:paraId="41B905AE" w14:textId="7F11345C" w:rsidR="00F8623F" w:rsidRPr="00F8623F" w:rsidRDefault="00F8623F" w:rsidP="00F8623F">
      <w:pPr>
        <w:spacing w:after="0" w:line="240" w:lineRule="auto"/>
        <w:rPr>
          <w:rFonts w:eastAsia="Calibri" w:cs="Calibri"/>
          <w:b/>
          <w:kern w:val="0"/>
          <w:sz w:val="24"/>
          <w:szCs w:val="24"/>
          <w14:ligatures w14:val="none"/>
        </w:rPr>
      </w:pPr>
      <w:r w:rsidRPr="00F8623F">
        <w:rPr>
          <w:rFonts w:eastAsia="Calibri" w:cs="Calibri"/>
          <w:b/>
          <w:kern w:val="0"/>
          <w:sz w:val="24"/>
          <w:szCs w:val="24"/>
          <w14:ligatures w14:val="none"/>
        </w:rPr>
        <w:t>Section 170.1</w:t>
      </w:r>
      <w:r>
        <w:rPr>
          <w:rFonts w:eastAsia="Calibri" w:cs="Calibri"/>
          <w:b/>
          <w:kern w:val="0"/>
          <w:sz w:val="24"/>
          <w:szCs w:val="24"/>
          <w14:ligatures w14:val="none"/>
        </w:rPr>
        <w:t xml:space="preserve"> </w:t>
      </w:r>
      <w:r w:rsidRPr="00F8623F">
        <w:rPr>
          <w:rFonts w:eastAsia="Calibri" w:cs="Calibri"/>
          <w:b/>
          <w:kern w:val="0"/>
          <w:sz w:val="24"/>
          <w:szCs w:val="24"/>
          <w14:ligatures w14:val="none"/>
        </w:rPr>
        <w:t>is modified to read as follows: </w:t>
      </w:r>
    </w:p>
    <w:p w14:paraId="721BCED5" w14:textId="77777777" w:rsidR="00F8623F" w:rsidRPr="00F8623F" w:rsidRDefault="00F8623F" w:rsidP="00F8623F">
      <w:pPr>
        <w:spacing w:after="0" w:line="240" w:lineRule="auto"/>
        <w:rPr>
          <w:rFonts w:eastAsia="Calibri" w:cs="Calibri"/>
          <w:b/>
          <w:kern w:val="0"/>
          <w:sz w:val="18"/>
          <w:szCs w:val="18"/>
          <w14:ligatures w14:val="none"/>
        </w:rPr>
      </w:pPr>
    </w:p>
    <w:p w14:paraId="2FDAAD6D" w14:textId="77777777" w:rsidR="00F8623F" w:rsidRPr="00F8623F" w:rsidRDefault="00F8623F" w:rsidP="00F8623F">
      <w:pPr>
        <w:spacing w:after="0" w:line="240" w:lineRule="auto"/>
        <w:ind w:left="720"/>
        <w:rPr>
          <w:rFonts w:eastAsia="Times New Roman" w:cs="Calibri"/>
          <w:color w:val="000000"/>
          <w:kern w:val="0"/>
          <w:sz w:val="18"/>
          <w:szCs w:val="18"/>
          <w14:ligatures w14:val="none"/>
        </w:rPr>
      </w:pPr>
      <w:r w:rsidRPr="00F8623F">
        <w:rPr>
          <w:rFonts w:eastAsia="Times New Roman" w:cs="Calibri"/>
          <w:color w:val="000000"/>
          <w:kern w:val="0"/>
          <w:sz w:val="24"/>
          <w:szCs w:val="24"/>
          <w14:ligatures w14:val="none"/>
        </w:rPr>
        <w:t>SECTION 170.1 – PERFORMANCE APPROACH: ENERGY BUDGETS </w:t>
      </w:r>
    </w:p>
    <w:p w14:paraId="733C05BD" w14:textId="7381AE90" w:rsidR="00F8623F" w:rsidRPr="00F8623F" w:rsidRDefault="00F8623F" w:rsidP="00F8623F">
      <w:pPr>
        <w:spacing w:after="0" w:line="240" w:lineRule="auto"/>
        <w:ind w:left="720"/>
        <w:rPr>
          <w:rFonts w:eastAsia="Times New Roman" w:cs="Calibri"/>
          <w:color w:val="000000"/>
          <w:kern w:val="0"/>
          <w:sz w:val="24"/>
          <w:szCs w:val="24"/>
          <w:highlight w:val="yellow"/>
          <w:u w:val="single"/>
          <w14:ligatures w14:val="none"/>
        </w:rPr>
      </w:pPr>
      <w:r w:rsidRPr="00F8623F">
        <w:rPr>
          <w:rFonts w:eastAsia="Times New Roman" w:cs="Calibri"/>
          <w:kern w:val="0"/>
          <w:sz w:val="24"/>
          <w:szCs w:val="24"/>
          <w14:ligatures w14:val="none"/>
        </w:rPr>
        <w:t>A</w:t>
      </w:r>
      <w:r>
        <w:rPr>
          <w:rFonts w:eastAsia="Times New Roman" w:cs="Calibri"/>
          <w:kern w:val="0"/>
          <w:sz w:val="24"/>
          <w:szCs w:val="24"/>
          <w14:ligatures w14:val="none"/>
        </w:rPr>
        <w:t xml:space="preserve"> </w:t>
      </w:r>
      <w:r w:rsidRPr="00F8623F">
        <w:rPr>
          <w:rFonts w:eastAsia="Times New Roman" w:cs="Calibri"/>
          <w:kern w:val="0"/>
          <w:sz w:val="24"/>
          <w:szCs w:val="24"/>
          <w14:ligatures w14:val="none"/>
        </w:rPr>
        <w:t xml:space="preserve">building </w:t>
      </w:r>
      <w:r w:rsidRPr="00F8623F">
        <w:rPr>
          <w:rFonts w:eastAsia="Times New Roman" w:cs="Calibri"/>
          <w:color w:val="000000"/>
          <w:kern w:val="0"/>
          <w:sz w:val="24"/>
          <w:szCs w:val="24"/>
          <w14:ligatures w14:val="none"/>
        </w:rPr>
        <w:t xml:space="preserve">complies with the performance approach if the </w:t>
      </w:r>
      <w:r w:rsidRPr="00F8623F">
        <w:rPr>
          <w:rFonts w:eastAsia="Times New Roman" w:cs="Calibri"/>
          <w:color w:val="000000"/>
          <w:kern w:val="0"/>
          <w:sz w:val="24"/>
          <w:szCs w:val="24"/>
          <w:u w:val="single"/>
          <w14:ligatures w14:val="none"/>
        </w:rPr>
        <w:t>TDV</w:t>
      </w:r>
      <w:r w:rsidRPr="00F8623F">
        <w:rPr>
          <w:rFonts w:eastAsia="Times New Roman" w:cs="Calibri"/>
          <w:color w:val="000000"/>
          <w:kern w:val="0"/>
          <w:sz w:val="24"/>
          <w:szCs w:val="24"/>
          <w14:ligatures w14:val="none"/>
        </w:rPr>
        <w:t xml:space="preserve"> energy budget calculated for the Proposed Design Building under Subsection (b) is no greater than the </w:t>
      </w:r>
      <w:r w:rsidRPr="00F8623F">
        <w:rPr>
          <w:rFonts w:eastAsia="Times New Roman" w:cs="Calibri"/>
          <w:color w:val="000000"/>
          <w:kern w:val="0"/>
          <w:sz w:val="24"/>
          <w:szCs w:val="24"/>
          <w:u w:val="single"/>
          <w14:ligatures w14:val="none"/>
        </w:rPr>
        <w:t>TDV</w:t>
      </w:r>
      <w:r w:rsidRPr="00F8623F">
        <w:rPr>
          <w:rFonts w:eastAsia="Times New Roman" w:cs="Calibri"/>
          <w:color w:val="000000"/>
          <w:kern w:val="0"/>
          <w:sz w:val="24"/>
          <w:szCs w:val="24"/>
          <w14:ligatures w14:val="none"/>
        </w:rPr>
        <w:t xml:space="preserve"> energy budget calculated for the Standard Design Building under Subsection (a). </w:t>
      </w:r>
      <w:r w:rsidRPr="00F8623F">
        <w:rPr>
          <w:rFonts w:eastAsia="Times New Roman" w:cs="Calibri"/>
          <w:color w:val="000000"/>
          <w:kern w:val="0"/>
          <w:sz w:val="24"/>
          <w:szCs w:val="24"/>
          <w:u w:val="single"/>
          <w14:ligatures w14:val="none"/>
        </w:rPr>
        <w:t xml:space="preserve">Additionally, the energy budget, expressed in terms of source energy, of a newly constructed low-rise multifamily building (less than four habitable stories) shall be at least </w:t>
      </w:r>
      <w:r w:rsidRPr="00B33EB9">
        <w:rPr>
          <w:rStyle w:val="InstructionsChar"/>
          <w:rFonts w:eastAsiaTheme="minorHAnsi"/>
        </w:rPr>
        <w:t xml:space="preserve">[ZZ% – populate with value from </w:t>
      </w:r>
      <w:r w:rsidR="00B33EB9" w:rsidRPr="00B33EB9">
        <w:rPr>
          <w:rStyle w:val="InstructionsChar"/>
          <w:rFonts w:eastAsiaTheme="minorHAnsi"/>
        </w:rPr>
        <w:t>Attachment 1</w:t>
      </w:r>
      <w:r w:rsidRPr="00B33EB9">
        <w:rPr>
          <w:rStyle w:val="InstructionsChar"/>
          <w:rFonts w:eastAsiaTheme="minorHAnsi"/>
        </w:rPr>
        <w:t>]</w:t>
      </w:r>
      <w:r w:rsidRPr="00F8623F">
        <w:rPr>
          <w:rFonts w:eastAsia="Times New Roman" w:cs="Calibri"/>
          <w:color w:val="000000"/>
          <w:kern w:val="0"/>
          <w:sz w:val="24"/>
          <w:szCs w:val="24"/>
          <w:u w:val="single"/>
          <w14:ligatures w14:val="none"/>
        </w:rPr>
        <w:t xml:space="preserve"> lower than that of the Standard Design Building.</w:t>
      </w:r>
    </w:p>
    <w:p w14:paraId="60B50703" w14:textId="77777777" w:rsidR="00F8623F" w:rsidRPr="00F8623F" w:rsidRDefault="00F8623F" w:rsidP="00F8623F">
      <w:pPr>
        <w:spacing w:after="0" w:line="240" w:lineRule="auto"/>
        <w:rPr>
          <w:rFonts w:eastAsia="Times New Roman" w:cs="Calibri"/>
          <w:color w:val="000000"/>
          <w:kern w:val="0"/>
          <w:sz w:val="24"/>
          <w:szCs w:val="24"/>
          <w:u w:val="single"/>
          <w14:ligatures w14:val="none"/>
        </w:rPr>
      </w:pPr>
    </w:p>
    <w:p w14:paraId="1BDAF8E6" w14:textId="77777777" w:rsidR="00F8623F" w:rsidRPr="00F8623F" w:rsidRDefault="00F8623F" w:rsidP="00F8623F">
      <w:pPr>
        <w:spacing w:after="0" w:line="240" w:lineRule="auto"/>
        <w:ind w:left="1440"/>
        <w:rPr>
          <w:rFonts w:eastAsia="Times New Roman" w:cs="Calibri"/>
          <w:kern w:val="0"/>
          <w:sz w:val="24"/>
          <w:szCs w:val="24"/>
          <w:u w:val="single"/>
          <w14:ligatures w14:val="none"/>
        </w:rPr>
      </w:pPr>
      <w:r w:rsidRPr="00B33EB9">
        <w:rPr>
          <w:rStyle w:val="InstructionsChar"/>
          <w:rFonts w:eastAsiaTheme="minorHAnsi"/>
        </w:rPr>
        <w:t>[Optional]</w:t>
      </w:r>
      <w:r w:rsidRPr="00F8623F">
        <w:rPr>
          <w:rFonts w:eastAsia="Times New Roman" w:cs="Calibri"/>
          <w:b/>
          <w:bCs/>
          <w:color w:val="000000"/>
          <w:kern w:val="0"/>
          <w:sz w:val="24"/>
          <w:szCs w:val="24"/>
          <w:u w:val="single"/>
          <w14:ligatures w14:val="none"/>
        </w:rPr>
        <w:t xml:space="preserve"> </w:t>
      </w:r>
      <w:r w:rsidRPr="00F8623F">
        <w:rPr>
          <w:rFonts w:eastAsia="Times New Roman" w:cs="Calibri"/>
          <w:b/>
          <w:bCs/>
          <w:kern w:val="0"/>
          <w:sz w:val="24"/>
          <w:szCs w:val="24"/>
          <w:u w:val="single"/>
          <w14:ligatures w14:val="none"/>
        </w:rPr>
        <w:t>EXCEPTION 1 to Section 170.1.</w:t>
      </w:r>
      <w:r w:rsidRPr="00F8623F">
        <w:rPr>
          <w:rFonts w:eastAsia="Times New Roman" w:cs="Calibri"/>
          <w:kern w:val="0"/>
          <w:sz w:val="24"/>
          <w:szCs w:val="24"/>
          <w:u w:val="single"/>
          <w14:ligatures w14:val="none"/>
        </w:rPr>
        <w:t xml:space="preserve"> If the Certificate of Compliance is prepared and signed by a Certified Energy Analyst, the compliance margin may be reduced by one percentage point, </w:t>
      </w:r>
      <w:r w:rsidRPr="00F8623F">
        <w:rPr>
          <w:rFonts w:eastAsia="Times New Roman" w:cs="Calibri"/>
          <w:color w:val="000000"/>
          <w:kern w:val="0"/>
          <w:sz w:val="24"/>
          <w:szCs w:val="24"/>
          <w:u w:val="single"/>
          <w14:ligatures w14:val="none"/>
        </w:rPr>
        <w:t>but in no event shall be less than zero.</w:t>
      </w:r>
      <w:r w:rsidRPr="00F8623F">
        <w:rPr>
          <w:rFonts w:eastAsia="Times New Roman" w:cs="Calibri"/>
          <w:color w:val="000000"/>
          <w:kern w:val="0"/>
          <w:sz w:val="24"/>
          <w:szCs w:val="24"/>
          <w14:ligatures w14:val="none"/>
        </w:rPr>
        <w:t> </w:t>
      </w:r>
    </w:p>
    <w:p w14:paraId="3A8B5E3B" w14:textId="77777777" w:rsidR="00F8623F" w:rsidRPr="00F8623F" w:rsidRDefault="00F8623F" w:rsidP="00F8623F">
      <w:pPr>
        <w:spacing w:after="0" w:line="240" w:lineRule="auto"/>
        <w:rPr>
          <w:rFonts w:eastAsia="Calibri" w:cs="Calibri"/>
          <w:kern w:val="0"/>
          <w:sz w:val="24"/>
          <w:szCs w:val="24"/>
          <w14:ligatures w14:val="none"/>
        </w:rPr>
      </w:pPr>
    </w:p>
    <w:p w14:paraId="0FAACCA3" w14:textId="77777777" w:rsidR="00F8623F" w:rsidRPr="00F8623F" w:rsidRDefault="00F8623F" w:rsidP="00F8623F">
      <w:pPr>
        <w:spacing w:after="120" w:line="240" w:lineRule="auto"/>
        <w:outlineLvl w:val="0"/>
        <w:rPr>
          <w:rFonts w:eastAsia="Calibri" w:cs="Calibri"/>
          <w:b/>
          <w:bCs/>
          <w:iCs/>
          <w:color w:val="0070C0"/>
          <w:kern w:val="0"/>
          <w:sz w:val="36"/>
          <w:szCs w:val="32"/>
          <w14:ligatures w14:val="none"/>
        </w:rPr>
      </w:pPr>
      <w:r w:rsidRPr="00F8623F">
        <w:rPr>
          <w:rFonts w:eastAsia="Calibri" w:cs="Calibri"/>
          <w:b/>
          <w:bCs/>
          <w:iCs/>
          <w:color w:val="0070C0"/>
          <w:kern w:val="0"/>
          <w:sz w:val="36"/>
          <w:szCs w:val="32"/>
          <w14:ligatures w14:val="none"/>
        </w:rPr>
        <w:t>Electric Readiness</w:t>
      </w:r>
    </w:p>
    <w:p w14:paraId="26793C78" w14:textId="77777777" w:rsidR="00F8623F" w:rsidRPr="00F8623F" w:rsidRDefault="00F8623F" w:rsidP="00F8623F">
      <w:pPr>
        <w:spacing w:after="120" w:line="240" w:lineRule="auto"/>
        <w:outlineLvl w:val="1"/>
        <w:rPr>
          <w:rFonts w:eastAsia="Calibri" w:cs="Times New Roman (Body CS)"/>
          <w:b/>
          <w:bCs/>
          <w:color w:val="4472C4"/>
          <w:kern w:val="0"/>
          <w:sz w:val="32"/>
          <w:szCs w:val="28"/>
          <w14:ligatures w14:val="none"/>
        </w:rPr>
      </w:pPr>
      <w:r w:rsidRPr="00F8623F">
        <w:rPr>
          <w:rFonts w:eastAsia="Calibri" w:cs="Times New Roman (Body CS)"/>
          <w:b/>
          <w:bCs/>
          <w:color w:val="4472C4"/>
          <w:kern w:val="0"/>
          <w:sz w:val="32"/>
          <w:szCs w:val="28"/>
          <w14:ligatures w14:val="none"/>
        </w:rPr>
        <w:t>Single Family</w:t>
      </w:r>
    </w:p>
    <w:p w14:paraId="1411845D" w14:textId="77777777" w:rsidR="00F8623F" w:rsidRPr="00F8623F" w:rsidRDefault="00F8623F" w:rsidP="00F8623F">
      <w:pPr>
        <w:spacing w:after="0" w:line="240" w:lineRule="auto"/>
        <w:textAlignment w:val="baseline"/>
        <w:rPr>
          <w:rFonts w:eastAsia="Times New Roman" w:cs="Calibri"/>
          <w:b/>
          <w:bCs/>
          <w:kern w:val="0"/>
          <w:sz w:val="24"/>
          <w:szCs w:val="24"/>
          <w14:ligatures w14:val="none"/>
        </w:rPr>
      </w:pPr>
      <w:r w:rsidRPr="00F8623F">
        <w:rPr>
          <w:rFonts w:eastAsia="Times New Roman" w:cs="Calibri"/>
          <w:b/>
          <w:bCs/>
          <w:kern w:val="0"/>
          <w:sz w:val="24"/>
          <w:szCs w:val="24"/>
          <w14:ligatures w14:val="none"/>
        </w:rPr>
        <w:t>The first two paragraphs of Section 150.0 are modified to read as follows: </w:t>
      </w:r>
    </w:p>
    <w:p w14:paraId="7F0FA32C" w14:textId="77777777" w:rsidR="00F8623F" w:rsidRPr="00F8623F" w:rsidRDefault="00F8623F" w:rsidP="00F8623F">
      <w:pPr>
        <w:spacing w:after="0" w:line="240" w:lineRule="auto"/>
        <w:textAlignment w:val="baseline"/>
        <w:rPr>
          <w:rFonts w:eastAsia="Times New Roman" w:cs="Calibri"/>
          <w:b/>
          <w:bCs/>
          <w:kern w:val="0"/>
          <w:sz w:val="24"/>
          <w:szCs w:val="24"/>
          <w14:ligatures w14:val="none"/>
        </w:rPr>
      </w:pPr>
    </w:p>
    <w:p w14:paraId="15F3C274" w14:textId="77777777" w:rsidR="00F8623F" w:rsidRPr="00F8623F" w:rsidRDefault="00F8623F" w:rsidP="00F8623F">
      <w:pPr>
        <w:spacing w:after="0" w:line="240" w:lineRule="auto"/>
        <w:ind w:left="720"/>
        <w:textAlignment w:val="baseline"/>
        <w:rPr>
          <w:rFonts w:eastAsia="Times New Roman" w:cs="Calibri"/>
          <w:b/>
          <w:bCs/>
          <w:kern w:val="0"/>
          <w:sz w:val="24"/>
          <w:szCs w:val="24"/>
          <w14:ligatures w14:val="none"/>
        </w:rPr>
      </w:pPr>
      <w:r w:rsidRPr="00F8623F">
        <w:rPr>
          <w:rFonts w:eastAsia="Times New Roman" w:cs="Calibri"/>
          <w:b/>
          <w:bCs/>
          <w:kern w:val="0"/>
          <w:sz w:val="24"/>
          <w:szCs w:val="24"/>
          <w14:ligatures w14:val="none"/>
        </w:rPr>
        <w:lastRenderedPageBreak/>
        <w:t>SECTION 150.0 – MANDATORY FEATURES AND DEVICES</w:t>
      </w:r>
    </w:p>
    <w:p w14:paraId="43778C2B" w14:textId="77777777" w:rsidR="00F8623F" w:rsidRPr="00F8623F" w:rsidRDefault="00F8623F" w:rsidP="00F8623F">
      <w:pPr>
        <w:spacing w:after="0" w:line="240" w:lineRule="auto"/>
        <w:ind w:left="720"/>
        <w:textAlignment w:val="baseline"/>
        <w:rPr>
          <w:rFonts w:eastAsia="Times New Roman" w:cs="Calibri"/>
          <w:kern w:val="0"/>
          <w:sz w:val="24"/>
          <w:szCs w:val="24"/>
          <w14:ligatures w14:val="none"/>
        </w:rPr>
      </w:pPr>
      <w:r w:rsidRPr="00F8623F">
        <w:rPr>
          <w:rFonts w:eastAsia="Times New Roman" w:cs="Calibri"/>
          <w:kern w:val="0"/>
          <w:sz w:val="24"/>
          <w:szCs w:val="24"/>
          <w14:ligatures w14:val="none"/>
        </w:rPr>
        <w:t>Single-family residential buildings shall comply with the applicable requirements of Sections 150(a) through 150.0(v).</w:t>
      </w:r>
    </w:p>
    <w:p w14:paraId="5C493805" w14:textId="77777777" w:rsidR="00F8623F" w:rsidRPr="00F8623F" w:rsidRDefault="00F8623F" w:rsidP="00F8623F">
      <w:pPr>
        <w:spacing w:after="0" w:line="240" w:lineRule="auto"/>
        <w:ind w:left="720"/>
        <w:textAlignment w:val="baseline"/>
        <w:rPr>
          <w:rFonts w:eastAsia="Times New Roman" w:cs="Calibri"/>
          <w:kern w:val="0"/>
          <w:sz w:val="24"/>
          <w:szCs w:val="24"/>
          <w14:ligatures w14:val="none"/>
        </w:rPr>
      </w:pPr>
    </w:p>
    <w:p w14:paraId="7FF6EEF4" w14:textId="6369CD38" w:rsidR="00F8623F" w:rsidRPr="00F8623F" w:rsidRDefault="00F8623F" w:rsidP="00F8623F">
      <w:pPr>
        <w:spacing w:after="0" w:line="240" w:lineRule="auto"/>
        <w:ind w:left="720"/>
        <w:textAlignment w:val="baseline"/>
        <w:rPr>
          <w:rFonts w:eastAsia="Times New Roman" w:cs="Calibri"/>
          <w:kern w:val="0"/>
          <w:sz w:val="24"/>
          <w:szCs w:val="24"/>
          <w14:ligatures w14:val="none"/>
        </w:rPr>
      </w:pPr>
      <w:r w:rsidRPr="00F8623F">
        <w:rPr>
          <w:rFonts w:eastAsia="Times New Roman" w:cs="Calibri"/>
          <w:b/>
          <w:bCs/>
          <w:kern w:val="0"/>
          <w:sz w:val="24"/>
          <w:szCs w:val="24"/>
          <w14:ligatures w14:val="none"/>
        </w:rPr>
        <w:t>NOTE:</w:t>
      </w:r>
      <w:r w:rsidRPr="00F8623F">
        <w:rPr>
          <w:rFonts w:eastAsia="Times New Roman" w:cs="Calibri"/>
          <w:kern w:val="0"/>
          <w:sz w:val="24"/>
          <w:szCs w:val="24"/>
          <w14:ligatures w14:val="none"/>
        </w:rPr>
        <w:t xml:space="preserve"> The requirements of Sections 150.0(a) through 150.0(</w:t>
      </w:r>
      <w:proofErr w:type="spellStart"/>
      <w:r w:rsidRPr="006B26ED">
        <w:rPr>
          <w:rFonts w:eastAsia="Times New Roman" w:cs="Calibri"/>
          <w:strike/>
          <w:kern w:val="0"/>
          <w:sz w:val="24"/>
          <w:szCs w:val="24"/>
          <w14:ligatures w14:val="none"/>
        </w:rPr>
        <w:t>r</w:t>
      </w:r>
      <w:r w:rsidR="00D50F8A" w:rsidRPr="006B26ED">
        <w:rPr>
          <w:rFonts w:eastAsia="Times New Roman" w:cs="Calibri"/>
          <w:sz w:val="24"/>
          <w:szCs w:val="24"/>
          <w:u w:val="single"/>
        </w:rPr>
        <w:t>v</w:t>
      </w:r>
      <w:proofErr w:type="spellEnd"/>
      <w:r w:rsidRPr="00F8623F">
        <w:rPr>
          <w:rFonts w:eastAsia="Times New Roman" w:cs="Calibri"/>
          <w:kern w:val="0"/>
          <w:sz w:val="24"/>
          <w:szCs w:val="24"/>
          <w14:ligatures w14:val="none"/>
        </w:rPr>
        <w:t>) apply to newly constructed buildings. Sections 150.2(a) and 150.2(b) specify which requirements of Sections 150.0(a) through 150.0(r) also apply to additions or alterations.</w:t>
      </w:r>
    </w:p>
    <w:p w14:paraId="3F3A105C" w14:textId="77777777" w:rsidR="00F8623F" w:rsidRPr="00F8623F" w:rsidRDefault="00F8623F" w:rsidP="00F8623F">
      <w:pPr>
        <w:spacing w:after="0" w:line="240" w:lineRule="auto"/>
        <w:textAlignment w:val="baseline"/>
        <w:rPr>
          <w:rFonts w:eastAsia="Times New Roman" w:cs="Calibri"/>
          <w:kern w:val="0"/>
          <w:sz w:val="24"/>
          <w:szCs w:val="24"/>
          <w14:ligatures w14:val="none"/>
        </w:rPr>
      </w:pPr>
    </w:p>
    <w:p w14:paraId="31926DDE" w14:textId="77777777" w:rsidR="00F8623F" w:rsidRPr="00F8623F" w:rsidRDefault="00F8623F" w:rsidP="00F8623F">
      <w:pPr>
        <w:spacing w:after="0" w:line="240" w:lineRule="auto"/>
        <w:textAlignment w:val="baseline"/>
        <w:rPr>
          <w:rFonts w:eastAsia="Times New Roman" w:cs="Calibri"/>
          <w:b/>
          <w:bCs/>
          <w:kern w:val="0"/>
          <w:sz w:val="24"/>
          <w:szCs w:val="24"/>
          <w14:ligatures w14:val="none"/>
        </w:rPr>
      </w:pPr>
      <w:r w:rsidRPr="00F8623F">
        <w:rPr>
          <w:rFonts w:eastAsia="Times New Roman" w:cs="Calibri"/>
          <w:b/>
          <w:bCs/>
          <w:kern w:val="0"/>
          <w:sz w:val="24"/>
          <w:szCs w:val="24"/>
          <w14:ligatures w14:val="none"/>
        </w:rPr>
        <w:t>Section 150.0.(t) is modified to read as follows:</w:t>
      </w:r>
    </w:p>
    <w:p w14:paraId="598DAC52" w14:textId="77777777" w:rsidR="00F8623F" w:rsidRPr="00F8623F" w:rsidRDefault="00F8623F" w:rsidP="00F8623F">
      <w:pPr>
        <w:spacing w:after="0" w:line="240" w:lineRule="auto"/>
        <w:textAlignment w:val="baseline"/>
        <w:rPr>
          <w:rFonts w:eastAsia="Times New Roman" w:cs="Calibri"/>
          <w:b/>
          <w:bCs/>
          <w:kern w:val="0"/>
          <w:sz w:val="24"/>
          <w:szCs w:val="24"/>
          <w14:ligatures w14:val="none"/>
        </w:rPr>
      </w:pPr>
    </w:p>
    <w:p w14:paraId="2B18BB5A" w14:textId="0D1CA7E3" w:rsidR="00F8623F" w:rsidRPr="00F8623F" w:rsidRDefault="00F8623F" w:rsidP="00F8623F">
      <w:pPr>
        <w:spacing w:after="0" w:line="240" w:lineRule="auto"/>
        <w:ind w:left="720"/>
        <w:textAlignment w:val="baseline"/>
        <w:rPr>
          <w:rFonts w:eastAsia="Times New Roman" w:cs="Calibri"/>
          <w:b/>
          <w:bCs/>
          <w:kern w:val="0"/>
          <w:sz w:val="24"/>
          <w:szCs w:val="24"/>
          <w14:ligatures w14:val="none"/>
        </w:rPr>
      </w:pPr>
      <w:r w:rsidRPr="00F8623F">
        <w:rPr>
          <w:rFonts w:eastAsia="Times New Roman" w:cs="Calibri"/>
          <w:b/>
          <w:bCs/>
          <w:kern w:val="0"/>
          <w:sz w:val="24"/>
          <w:szCs w:val="24"/>
          <w14:ligatures w14:val="none"/>
        </w:rPr>
        <w:t>(t)</w:t>
      </w:r>
      <w:r w:rsidR="00684F7C">
        <w:rPr>
          <w:rFonts w:eastAsia="Times New Roman" w:cs="Calibri"/>
          <w:b/>
          <w:bCs/>
          <w:kern w:val="0"/>
          <w:sz w:val="24"/>
          <w:szCs w:val="24"/>
          <w14:ligatures w14:val="none"/>
        </w:rPr>
        <w:t xml:space="preserve"> </w:t>
      </w:r>
      <w:r w:rsidRPr="00F8623F">
        <w:rPr>
          <w:rFonts w:eastAsia="Times New Roman" w:cs="Calibri"/>
          <w:b/>
          <w:bCs/>
          <w:kern w:val="0"/>
          <w:sz w:val="24"/>
          <w:szCs w:val="24"/>
          <w14:ligatures w14:val="none"/>
        </w:rPr>
        <w:t>Heat Pump Space Heater Ready.</w:t>
      </w:r>
    </w:p>
    <w:p w14:paraId="6ED8454F" w14:textId="77777777" w:rsidR="00F8623F" w:rsidRPr="00F8623F" w:rsidRDefault="00F8623F" w:rsidP="00F8623F">
      <w:pPr>
        <w:spacing w:after="0" w:line="240" w:lineRule="auto"/>
        <w:ind w:left="720"/>
        <w:textAlignment w:val="baseline"/>
        <w:rPr>
          <w:rFonts w:eastAsia="Times New Roman" w:cs="Calibri"/>
          <w:kern w:val="0"/>
          <w:sz w:val="24"/>
          <w:szCs w:val="24"/>
          <w14:ligatures w14:val="none"/>
        </w:rPr>
      </w:pPr>
      <w:r w:rsidRPr="00F8623F">
        <w:rPr>
          <w:rFonts w:eastAsia="Times New Roman" w:cs="Calibri"/>
          <w:kern w:val="0"/>
          <w:sz w:val="24"/>
          <w:szCs w:val="24"/>
          <w14:ligatures w14:val="none"/>
        </w:rPr>
        <w:t>Systems using gas or propane furnace to serve individual dwelling units shall include the following:</w:t>
      </w:r>
    </w:p>
    <w:p w14:paraId="79E7CAD3" w14:textId="77777777" w:rsidR="00F8623F" w:rsidRPr="00F8623F" w:rsidRDefault="00F8623F" w:rsidP="00F8623F">
      <w:pPr>
        <w:spacing w:after="0" w:line="240" w:lineRule="auto"/>
        <w:ind w:left="720"/>
        <w:textAlignment w:val="baseline"/>
        <w:rPr>
          <w:rFonts w:eastAsia="Times New Roman" w:cs="Calibri"/>
          <w:kern w:val="0"/>
          <w:sz w:val="24"/>
          <w:szCs w:val="24"/>
          <w14:ligatures w14:val="none"/>
        </w:rPr>
      </w:pPr>
    </w:p>
    <w:p w14:paraId="4C5D0CD8" w14:textId="7A657817" w:rsidR="00F8623F" w:rsidRPr="00F8623F" w:rsidRDefault="00F8623F" w:rsidP="00114A7F">
      <w:pPr>
        <w:spacing w:after="0" w:line="240" w:lineRule="auto"/>
        <w:ind w:left="990" w:hanging="270"/>
        <w:textAlignment w:val="baseline"/>
        <w:rPr>
          <w:rFonts w:eastAsia="Times New Roman" w:cs="Calibri"/>
          <w:kern w:val="0"/>
          <w:sz w:val="24"/>
          <w:szCs w:val="24"/>
          <w14:ligatures w14:val="none"/>
        </w:rPr>
      </w:pPr>
      <w:r w:rsidRPr="00F8623F">
        <w:rPr>
          <w:rFonts w:eastAsia="Times New Roman" w:cs="Calibri"/>
          <w:kern w:val="0"/>
          <w:sz w:val="24"/>
          <w:szCs w:val="24"/>
          <w14:ligatures w14:val="none"/>
        </w:rPr>
        <w:t xml:space="preserve">1. A dedicated </w:t>
      </w:r>
      <w:proofErr w:type="gramStart"/>
      <w:r w:rsidRPr="00F8623F">
        <w:rPr>
          <w:rFonts w:eastAsia="Times New Roman" w:cs="Calibri"/>
          <w:kern w:val="0"/>
          <w:sz w:val="24"/>
          <w:szCs w:val="24"/>
          <w14:ligatures w14:val="none"/>
        </w:rPr>
        <w:t>240 volt</w:t>
      </w:r>
      <w:proofErr w:type="gramEnd"/>
      <w:r w:rsidRPr="00F8623F">
        <w:rPr>
          <w:rFonts w:eastAsia="Times New Roman" w:cs="Calibri"/>
          <w:kern w:val="0"/>
          <w:sz w:val="24"/>
          <w:szCs w:val="24"/>
          <w14:ligatures w14:val="none"/>
        </w:rPr>
        <w:t xml:space="preserve"> branch circuit wiring shall be installed within 3 feet </w:t>
      </w:r>
      <w:proofErr w:type="gramStart"/>
      <w:r w:rsidRPr="00F8623F">
        <w:rPr>
          <w:rFonts w:eastAsia="Times New Roman" w:cs="Calibri"/>
          <w:kern w:val="0"/>
          <w:sz w:val="24"/>
          <w:szCs w:val="24"/>
          <w14:ligatures w14:val="none"/>
        </w:rPr>
        <w:t>from</w:t>
      </w:r>
      <w:proofErr w:type="gramEnd"/>
      <w:r w:rsidRPr="00F8623F">
        <w:rPr>
          <w:rFonts w:eastAsia="Times New Roman" w:cs="Calibri"/>
          <w:kern w:val="0"/>
          <w:sz w:val="24"/>
          <w:szCs w:val="24"/>
          <w14:ligatures w14:val="none"/>
        </w:rPr>
        <w:t xml:space="preserve"> the furnace and accessible to the furnace with no obstructions. The branch circuit conductors shall be rated at 30 amps minimum. The blank cover shall be identified as “240V ready”.</w:t>
      </w:r>
      <w:r w:rsidR="00E668A3">
        <w:rPr>
          <w:rFonts w:eastAsia="Times New Roman" w:cs="Calibri"/>
          <w:kern w:val="0"/>
          <w:sz w:val="24"/>
          <w:szCs w:val="24"/>
          <w14:ligatures w14:val="none"/>
        </w:rPr>
        <w:t xml:space="preserve"> </w:t>
      </w:r>
      <w:r w:rsidRPr="00F8623F">
        <w:rPr>
          <w:rFonts w:eastAsia="Times New Roman" w:cs="Calibri"/>
          <w:kern w:val="0"/>
          <w:sz w:val="24"/>
          <w:szCs w:val="24"/>
          <w14:ligatures w14:val="none"/>
        </w:rPr>
        <w:t>All electrical components shall be installed in accordance with the California Electrical Code.</w:t>
      </w:r>
    </w:p>
    <w:p w14:paraId="28C28E9D" w14:textId="77777777" w:rsidR="00F8623F" w:rsidRPr="00F8623F" w:rsidRDefault="00F8623F" w:rsidP="00114A7F">
      <w:pPr>
        <w:spacing w:after="0" w:line="240" w:lineRule="auto"/>
        <w:ind w:left="990" w:hanging="270"/>
        <w:textAlignment w:val="baseline"/>
        <w:rPr>
          <w:rFonts w:eastAsia="Times New Roman" w:cs="Calibri"/>
          <w:kern w:val="0"/>
          <w:sz w:val="24"/>
          <w:szCs w:val="24"/>
          <w14:ligatures w14:val="none"/>
        </w:rPr>
      </w:pPr>
    </w:p>
    <w:p w14:paraId="4AE5F633" w14:textId="77777777" w:rsidR="00F8623F" w:rsidRPr="00F8623F" w:rsidRDefault="00F8623F" w:rsidP="00114A7F">
      <w:pPr>
        <w:spacing w:after="0" w:line="240" w:lineRule="auto"/>
        <w:ind w:left="990" w:hanging="270"/>
        <w:textAlignment w:val="baseline"/>
        <w:rPr>
          <w:rFonts w:eastAsia="Times New Roman" w:cs="Calibri"/>
          <w:kern w:val="0"/>
          <w:sz w:val="24"/>
          <w:szCs w:val="24"/>
          <w14:ligatures w14:val="none"/>
        </w:rPr>
      </w:pPr>
      <w:r w:rsidRPr="00F8623F">
        <w:rPr>
          <w:rFonts w:eastAsia="Times New Roman" w:cs="Calibri"/>
          <w:kern w:val="0"/>
          <w:sz w:val="24"/>
          <w:szCs w:val="24"/>
          <w14:ligatures w14:val="none"/>
        </w:rPr>
        <w:t>2. The main electrical service panel shall have a reserved space to allow for the installation of a double pole circuit breaker for a future heat pump space heater installation. The reserved space shall be permanently marked as “For Future 240V use”.</w:t>
      </w:r>
    </w:p>
    <w:p w14:paraId="7322E235" w14:textId="77777777" w:rsidR="00F8623F" w:rsidRPr="00F8623F" w:rsidRDefault="00F8623F" w:rsidP="00114A7F">
      <w:pPr>
        <w:spacing w:after="0" w:line="240" w:lineRule="auto"/>
        <w:ind w:left="990" w:hanging="270"/>
        <w:textAlignment w:val="baseline"/>
        <w:rPr>
          <w:rFonts w:eastAsia="Times New Roman" w:cs="Calibri"/>
          <w:kern w:val="0"/>
          <w:sz w:val="24"/>
          <w:szCs w:val="24"/>
          <w14:ligatures w14:val="none"/>
        </w:rPr>
      </w:pPr>
    </w:p>
    <w:p w14:paraId="1C4D09BC" w14:textId="77777777" w:rsidR="00F8623F" w:rsidRPr="00F8623F" w:rsidRDefault="00F8623F" w:rsidP="00114A7F">
      <w:pPr>
        <w:spacing w:after="0" w:line="240" w:lineRule="auto"/>
        <w:ind w:left="990" w:hanging="270"/>
        <w:textAlignment w:val="baseline"/>
        <w:rPr>
          <w:rFonts w:eastAsia="Times New Roman" w:cs="Calibri"/>
          <w:kern w:val="0"/>
          <w:sz w:val="24"/>
          <w:szCs w:val="24"/>
          <w14:ligatures w14:val="none"/>
        </w:rPr>
      </w:pPr>
      <w:r w:rsidRPr="00F8623F">
        <w:rPr>
          <w:rFonts w:eastAsia="Times New Roman" w:cs="Calibri"/>
          <w:kern w:val="0"/>
          <w:sz w:val="24"/>
          <w:szCs w:val="24"/>
          <w:u w:val="single"/>
          <w14:ligatures w14:val="none"/>
        </w:rPr>
        <w:t>3. A designated exterior location for a future heat pump compressor unit with either a drain or natural drainage for condensate.</w:t>
      </w:r>
    </w:p>
    <w:p w14:paraId="527B3C26" w14:textId="77777777" w:rsidR="00F8623F" w:rsidRPr="00F8623F" w:rsidRDefault="00F8623F" w:rsidP="00F8623F">
      <w:pPr>
        <w:spacing w:after="0" w:line="240" w:lineRule="auto"/>
        <w:textAlignment w:val="baseline"/>
        <w:rPr>
          <w:rFonts w:eastAsia="Times New Roman" w:cs="Calibri"/>
          <w:b/>
          <w:bCs/>
          <w:color w:val="000000"/>
          <w:kern w:val="0"/>
          <w:sz w:val="24"/>
          <w:szCs w:val="24"/>
          <w14:ligatures w14:val="none"/>
        </w:rPr>
      </w:pPr>
    </w:p>
    <w:p w14:paraId="2993F31F" w14:textId="77777777" w:rsidR="00F8623F" w:rsidRPr="00F8623F" w:rsidRDefault="00F8623F" w:rsidP="00F8623F">
      <w:pPr>
        <w:spacing w:after="0" w:line="240" w:lineRule="auto"/>
        <w:rPr>
          <w:rFonts w:eastAsia="Times New Roman" w:cs="Times New Roman"/>
          <w:kern w:val="0"/>
          <w:sz w:val="24"/>
          <w:szCs w:val="24"/>
          <w14:ligatures w14:val="none"/>
        </w:rPr>
      </w:pPr>
    </w:p>
    <w:p w14:paraId="3B31CBF7" w14:textId="28AA3201" w:rsidR="00F8623F" w:rsidRPr="002F2F65" w:rsidRDefault="00F8623F" w:rsidP="002F2F65">
      <w:pPr>
        <w:spacing w:after="120" w:line="240" w:lineRule="auto"/>
        <w:outlineLvl w:val="1"/>
        <w:rPr>
          <w:rFonts w:eastAsia="Calibri" w:cs="Times New Roman (Body CS)"/>
          <w:b/>
          <w:bCs/>
          <w:color w:val="4472C4"/>
          <w:kern w:val="0"/>
          <w:sz w:val="32"/>
          <w:szCs w:val="28"/>
          <w14:ligatures w14:val="none"/>
        </w:rPr>
      </w:pPr>
      <w:r w:rsidRPr="00F8623F">
        <w:rPr>
          <w:rFonts w:eastAsia="Calibri" w:cs="Times New Roman (Body CS)"/>
          <w:b/>
          <w:bCs/>
          <w:color w:val="4472C4"/>
          <w:kern w:val="0"/>
          <w:sz w:val="32"/>
          <w:szCs w:val="28"/>
          <w14:ligatures w14:val="none"/>
        </w:rPr>
        <w:t>Multifamily</w:t>
      </w:r>
    </w:p>
    <w:p w14:paraId="1B94B470" w14:textId="2CC0BF26" w:rsidR="00B62813" w:rsidRPr="003E1C82" w:rsidRDefault="00B62813" w:rsidP="00B62813">
      <w:pPr>
        <w:contextualSpacing/>
        <w:rPr>
          <w:rFonts w:cs="Calibri"/>
          <w:b/>
          <w:bCs/>
          <w:color w:val="000000"/>
          <w:kern w:val="0"/>
          <w:sz w:val="24"/>
          <w:szCs w:val="24"/>
        </w:rPr>
      </w:pPr>
      <w:r w:rsidRPr="003E1C82">
        <w:rPr>
          <w:rFonts w:cs="Calibri"/>
          <w:b/>
          <w:bCs/>
          <w:color w:val="000000"/>
          <w:kern w:val="0"/>
          <w:sz w:val="24"/>
          <w:szCs w:val="24"/>
        </w:rPr>
        <w:t>Sections 160.9(a), (b), and (c) are hereby renumbered as Sections 160.9(b), (c), and (d)</w:t>
      </w:r>
      <w:r w:rsidR="00E9374E">
        <w:rPr>
          <w:rFonts w:cs="Calibri"/>
          <w:b/>
          <w:bCs/>
          <w:color w:val="000000"/>
          <w:kern w:val="0"/>
          <w:sz w:val="24"/>
          <w:szCs w:val="24"/>
        </w:rPr>
        <w:t>, respectively</w:t>
      </w:r>
      <w:r w:rsidRPr="003E1C82">
        <w:rPr>
          <w:rFonts w:cs="Calibri"/>
          <w:b/>
          <w:bCs/>
          <w:color w:val="000000"/>
          <w:kern w:val="0"/>
          <w:sz w:val="24"/>
          <w:szCs w:val="24"/>
        </w:rPr>
        <w:t>.</w:t>
      </w:r>
    </w:p>
    <w:p w14:paraId="32DAEF26" w14:textId="77777777" w:rsidR="00B62813" w:rsidRPr="003E1C82" w:rsidRDefault="00B62813" w:rsidP="00B62813">
      <w:pPr>
        <w:contextualSpacing/>
        <w:rPr>
          <w:rFonts w:cs="Calibri"/>
          <w:color w:val="000000"/>
          <w:kern w:val="0"/>
          <w:sz w:val="24"/>
          <w:szCs w:val="24"/>
        </w:rPr>
      </w:pPr>
    </w:p>
    <w:p w14:paraId="14156311" w14:textId="77777777" w:rsidR="00B62813" w:rsidRPr="003E1C82" w:rsidRDefault="00B62813" w:rsidP="00B62813">
      <w:pPr>
        <w:contextualSpacing/>
        <w:rPr>
          <w:rFonts w:cs="Calibri"/>
          <w:b/>
          <w:bCs/>
          <w:color w:val="000000"/>
          <w:kern w:val="0"/>
          <w:sz w:val="24"/>
          <w:szCs w:val="24"/>
        </w:rPr>
      </w:pPr>
      <w:r w:rsidRPr="003E1C82">
        <w:rPr>
          <w:rFonts w:cs="Calibri"/>
          <w:b/>
          <w:bCs/>
          <w:color w:val="000000"/>
          <w:kern w:val="0"/>
          <w:sz w:val="24"/>
          <w:szCs w:val="24"/>
        </w:rPr>
        <w:t>A new Section 160.9(a) is added to read as follows:</w:t>
      </w:r>
    </w:p>
    <w:p w14:paraId="138649FC" w14:textId="77777777" w:rsidR="00B62813" w:rsidRPr="003E1C82" w:rsidRDefault="00B62813" w:rsidP="00B62813">
      <w:pPr>
        <w:contextualSpacing/>
        <w:rPr>
          <w:rFonts w:cs="Calibri"/>
          <w:color w:val="000000"/>
          <w:kern w:val="0"/>
          <w:sz w:val="24"/>
          <w:szCs w:val="24"/>
        </w:rPr>
      </w:pPr>
    </w:p>
    <w:p w14:paraId="21D114FA" w14:textId="77777777" w:rsidR="00B62813" w:rsidRPr="003E1C82" w:rsidRDefault="00B62813" w:rsidP="00EE4318">
      <w:pPr>
        <w:pStyle w:val="ListParagraph"/>
        <w:numPr>
          <w:ilvl w:val="0"/>
          <w:numId w:val="3"/>
        </w:numPr>
        <w:spacing w:after="0" w:line="240" w:lineRule="auto"/>
        <w:rPr>
          <w:rFonts w:cs="Calibri"/>
          <w:sz w:val="24"/>
          <w:szCs w:val="24"/>
          <w:u w:val="single"/>
        </w:rPr>
      </w:pPr>
      <w:r w:rsidRPr="003E1C82">
        <w:rPr>
          <w:rFonts w:cs="Calibri"/>
          <w:color w:val="000000"/>
          <w:kern w:val="0"/>
          <w:sz w:val="24"/>
          <w:szCs w:val="24"/>
          <w:u w:val="single"/>
        </w:rPr>
        <w:t>General Requirements. Multifamily buildings shall comply with the applicable requirements of subsection 160.9. The building electrical system shall be sized to meet the future electric requirements of the electric ready equipment specified in sections 160.9(a) through (e). The building main service conduit, the electrical system to the point specified in each subsection, and any on-site distribution transformers shall have sufficient capacity to supply full rated amperage at each electric ready appliance in accordance with the California Electrical Code.</w:t>
      </w:r>
    </w:p>
    <w:p w14:paraId="6D1E78C9" w14:textId="77777777" w:rsidR="00B62813" w:rsidRPr="003E1C82" w:rsidRDefault="00B62813" w:rsidP="00B62813">
      <w:pPr>
        <w:contextualSpacing/>
        <w:rPr>
          <w:rFonts w:cs="Calibri"/>
          <w:color w:val="000000"/>
          <w:kern w:val="0"/>
          <w:sz w:val="24"/>
          <w:szCs w:val="24"/>
        </w:rPr>
      </w:pPr>
    </w:p>
    <w:p w14:paraId="450C992D" w14:textId="77777777" w:rsidR="00B62813" w:rsidRPr="003E1C82" w:rsidRDefault="00B62813" w:rsidP="00B628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
          <w:bCs/>
          <w:color w:val="000000"/>
          <w:kern w:val="0"/>
          <w:sz w:val="24"/>
          <w:szCs w:val="24"/>
        </w:rPr>
      </w:pPr>
      <w:r w:rsidRPr="003E1C82">
        <w:rPr>
          <w:rFonts w:cs="Calibri"/>
          <w:b/>
          <w:bCs/>
          <w:color w:val="000000"/>
          <w:kern w:val="0"/>
          <w:sz w:val="24"/>
          <w:szCs w:val="24"/>
        </w:rPr>
        <w:t>A new Section 160.9(e) is added to read as follows:</w:t>
      </w:r>
    </w:p>
    <w:p w14:paraId="3B62D7F3" w14:textId="77777777" w:rsidR="00C66811" w:rsidRDefault="00AE6497" w:rsidP="00143E6D">
      <w:pPr>
        <w:pStyle w:val="NumberedListTitle24Part6"/>
      </w:pPr>
      <w:r w:rsidRPr="003E1C82">
        <w:t>Individual Heat Pump Water Heater Ready. Systems using gas or propane water heaters to serve individual dwelling units shall include the following components:</w:t>
      </w:r>
    </w:p>
    <w:p w14:paraId="75823BA3" w14:textId="77777777" w:rsidR="00F4614F" w:rsidRDefault="00AE6497" w:rsidP="00DD45F2">
      <w:pPr>
        <w:pStyle w:val="NumberedListTitle24Part6"/>
        <w:numPr>
          <w:ilvl w:val="1"/>
          <w:numId w:val="26"/>
        </w:numPr>
      </w:pPr>
      <w:r w:rsidRPr="00C66811">
        <w:t xml:space="preserve">A dedicated </w:t>
      </w:r>
      <w:proofErr w:type="gramStart"/>
      <w:r w:rsidRPr="00C66811">
        <w:t>125 volt</w:t>
      </w:r>
      <w:proofErr w:type="gramEnd"/>
      <w:r w:rsidRPr="00C66811">
        <w:t xml:space="preserve">, 20 amp electrical receptacle that is connected to the electric panel with a 120/240 volt 3 conductor branch circuit rated to 30 amps minimum, within 3 feet </w:t>
      </w:r>
      <w:proofErr w:type="gramStart"/>
      <w:r w:rsidRPr="00C66811">
        <w:t>from</w:t>
      </w:r>
      <w:proofErr w:type="gramEnd"/>
      <w:r w:rsidRPr="00C66811">
        <w:t xml:space="preserve"> the water heater and accessible to the water heater with no obstructions. In addition, all the following:</w:t>
      </w:r>
    </w:p>
    <w:p w14:paraId="217011C7" w14:textId="77777777" w:rsidR="00F4614F" w:rsidRDefault="00AE6497" w:rsidP="00DD45F2">
      <w:pPr>
        <w:pStyle w:val="NumberedListTitle24Part6"/>
        <w:numPr>
          <w:ilvl w:val="2"/>
          <w:numId w:val="26"/>
        </w:numPr>
      </w:pPr>
      <w:r w:rsidRPr="00F4614F">
        <w:t>Both ends of the unused conductor shall be labeled with the word “spare” and be electrically isolated; and</w:t>
      </w:r>
    </w:p>
    <w:p w14:paraId="4729D1BF" w14:textId="77777777" w:rsidR="00F4614F" w:rsidRDefault="00AE6497" w:rsidP="00DD45F2">
      <w:pPr>
        <w:pStyle w:val="NumberedListTitle24Part6"/>
        <w:numPr>
          <w:ilvl w:val="2"/>
          <w:numId w:val="26"/>
        </w:numPr>
      </w:pPr>
      <w:r w:rsidRPr="00F4614F">
        <w:t>A reserved single pole circuit breaker space in the electrical panel adjacent to the circuit breaker for the branch circuit in A above and labeled with the words “Future 240V Use”; and</w:t>
      </w:r>
    </w:p>
    <w:p w14:paraId="37B8014E" w14:textId="77777777" w:rsidR="00F4614F" w:rsidRDefault="00AE6497" w:rsidP="00DD45F2">
      <w:pPr>
        <w:pStyle w:val="NumberedListTitle24Part6"/>
        <w:numPr>
          <w:ilvl w:val="1"/>
          <w:numId w:val="26"/>
        </w:numPr>
      </w:pPr>
      <w:r w:rsidRPr="00F4614F">
        <w:t>A condensate drain that is no more than 2 inches higher than the base of the installed water heater, and allows natural draining without pump assistance, and</w:t>
      </w:r>
    </w:p>
    <w:p w14:paraId="0E442FDB" w14:textId="77777777" w:rsidR="00F4614F" w:rsidRDefault="00AE6497" w:rsidP="00DD45F2">
      <w:pPr>
        <w:pStyle w:val="NumberedListTitle24Part6"/>
        <w:numPr>
          <w:ilvl w:val="1"/>
          <w:numId w:val="26"/>
        </w:numPr>
      </w:pPr>
      <w:r w:rsidRPr="00F4614F">
        <w:t>The construction drawings shall designate a space at least 39 inches by 39 inches and 96 inches tall for the future location of heat pump water heater.</w:t>
      </w:r>
    </w:p>
    <w:p w14:paraId="2A2D7853" w14:textId="77777777" w:rsidR="00F4614F" w:rsidRDefault="00AE6497" w:rsidP="00DD45F2">
      <w:pPr>
        <w:pStyle w:val="NumberedListTitle24Part6"/>
        <w:numPr>
          <w:ilvl w:val="1"/>
          <w:numId w:val="26"/>
        </w:numPr>
      </w:pPr>
      <w:r w:rsidRPr="00F4614F">
        <w:t>A ventilation method meeting one of the following:</w:t>
      </w:r>
    </w:p>
    <w:p w14:paraId="435E0BDA" w14:textId="77777777" w:rsidR="00F4614F" w:rsidRDefault="00AE6497" w:rsidP="00DD45F2">
      <w:pPr>
        <w:pStyle w:val="NumberedListTitle24Part6"/>
        <w:numPr>
          <w:ilvl w:val="2"/>
          <w:numId w:val="26"/>
        </w:numPr>
      </w:pPr>
      <w:r w:rsidRPr="00F4614F">
        <w:t>The designated space for the future heat pump water heater shall have a minimum volume of 700 cubic feet; or</w:t>
      </w:r>
    </w:p>
    <w:p w14:paraId="28C9D37E" w14:textId="77777777" w:rsidR="00143E6D" w:rsidRDefault="00AE6497" w:rsidP="00DD45F2">
      <w:pPr>
        <w:pStyle w:val="NumberedListTitle24Part6"/>
        <w:numPr>
          <w:ilvl w:val="2"/>
          <w:numId w:val="26"/>
        </w:numPr>
      </w:pPr>
      <w:r w:rsidRPr="00F4614F">
        <w:t>The designated space for the future heat pump water heater shall vent to a communicating space in the same pressure boundary via permanent openings with a minimum total NFA of 250 square inches., so that the total combined volume connected via permanent openings is 700 cubic feet or larger. The permanent openings shall be:</w:t>
      </w:r>
    </w:p>
    <w:p w14:paraId="3B4BE09B" w14:textId="77777777" w:rsidR="00143E6D" w:rsidRDefault="00AE6497" w:rsidP="00DD45F2">
      <w:pPr>
        <w:pStyle w:val="NumberedListTitle24Part6"/>
        <w:numPr>
          <w:ilvl w:val="3"/>
          <w:numId w:val="26"/>
        </w:numPr>
      </w:pPr>
      <w:r w:rsidRPr="00143E6D">
        <w:t>Fully louvered doors with fixed louvers; or</w:t>
      </w:r>
    </w:p>
    <w:p w14:paraId="51FA0E31" w14:textId="77777777" w:rsidR="00143E6D" w:rsidRDefault="00AE6497" w:rsidP="00DD45F2">
      <w:pPr>
        <w:pStyle w:val="NumberedListTitle24Part6"/>
        <w:numPr>
          <w:ilvl w:val="3"/>
          <w:numId w:val="26"/>
        </w:numPr>
      </w:pPr>
      <w:r w:rsidRPr="00143E6D">
        <w:t xml:space="preserve">Two permanent fixed openings located within 12 inches from the enclosure top and </w:t>
      </w:r>
      <w:proofErr w:type="gramStart"/>
      <w:r w:rsidRPr="00143E6D">
        <w:t>bottom;</w:t>
      </w:r>
      <w:proofErr w:type="gramEnd"/>
    </w:p>
    <w:p w14:paraId="43F72F05" w14:textId="77777777" w:rsidR="00143E6D" w:rsidRDefault="00AE6497" w:rsidP="00DD45F2">
      <w:pPr>
        <w:pStyle w:val="NumberedListTitle24Part6"/>
        <w:numPr>
          <w:ilvl w:val="2"/>
          <w:numId w:val="26"/>
        </w:numPr>
      </w:pPr>
      <w:r w:rsidRPr="00143E6D">
        <w:t>The designated space for the future heat pump water heater shall include two 8 inches capped ducts, venting to the building exterior:</w:t>
      </w:r>
    </w:p>
    <w:p w14:paraId="10EDF64B" w14:textId="77777777" w:rsidR="00143E6D" w:rsidRDefault="00AE6497" w:rsidP="00DD45F2">
      <w:pPr>
        <w:pStyle w:val="NumberedListTitle24Part6"/>
        <w:numPr>
          <w:ilvl w:val="3"/>
          <w:numId w:val="26"/>
        </w:numPr>
      </w:pPr>
      <w:r w:rsidRPr="00143E6D">
        <w:t>All ducts, connections, and building penetrations shall be sealed.</w:t>
      </w:r>
    </w:p>
    <w:p w14:paraId="373FA525" w14:textId="77777777" w:rsidR="00143E6D" w:rsidRDefault="00AE6497" w:rsidP="00DD45F2">
      <w:pPr>
        <w:pStyle w:val="NumberedListTitle24Part6"/>
        <w:numPr>
          <w:ilvl w:val="3"/>
          <w:numId w:val="26"/>
        </w:numPr>
      </w:pPr>
      <w:r w:rsidRPr="00143E6D">
        <w:t>Exhaust air ducts and all ducts which cross pressure boundaries shall be insulated to a minimum insulation level of R-6.</w:t>
      </w:r>
    </w:p>
    <w:p w14:paraId="66FB6724" w14:textId="1094CB15" w:rsidR="00AE6497" w:rsidRPr="00143E6D" w:rsidRDefault="00AE6497" w:rsidP="00DD45F2">
      <w:pPr>
        <w:pStyle w:val="NumberedListTitle24Part6"/>
        <w:numPr>
          <w:ilvl w:val="3"/>
          <w:numId w:val="26"/>
        </w:numPr>
      </w:pPr>
      <w:r w:rsidRPr="00143E6D">
        <w:t>Airflow from termination points shall be diverted away from each other.</w:t>
      </w:r>
    </w:p>
    <w:p w14:paraId="7FC74AFC" w14:textId="77777777" w:rsidR="00B62813" w:rsidRDefault="00B62813" w:rsidP="00F8623F">
      <w:pPr>
        <w:spacing w:after="0" w:line="240" w:lineRule="auto"/>
        <w:rPr>
          <w:rFonts w:eastAsia="Times New Roman" w:cs="Times New Roman"/>
          <w:kern w:val="0"/>
          <w:sz w:val="24"/>
          <w:szCs w:val="24"/>
          <w14:ligatures w14:val="none"/>
        </w:rPr>
      </w:pPr>
    </w:p>
    <w:p w14:paraId="0FDDBF32" w14:textId="77777777" w:rsidR="003451FB" w:rsidRDefault="003451FB" w:rsidP="003451F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
          <w:bCs/>
          <w:color w:val="000000"/>
          <w:kern w:val="0"/>
          <w:sz w:val="24"/>
          <w:szCs w:val="24"/>
        </w:rPr>
      </w:pPr>
      <w:r w:rsidRPr="003E1C82">
        <w:rPr>
          <w:rFonts w:cs="Calibri"/>
          <w:b/>
          <w:bCs/>
          <w:color w:val="000000"/>
          <w:kern w:val="0"/>
          <w:sz w:val="24"/>
          <w:szCs w:val="24"/>
        </w:rPr>
        <w:t>A new Section 160.9(</w:t>
      </w:r>
      <w:r>
        <w:rPr>
          <w:rFonts w:cs="Calibri"/>
          <w:b/>
          <w:bCs/>
          <w:color w:val="000000"/>
          <w:kern w:val="0"/>
          <w:sz w:val="24"/>
          <w:szCs w:val="24"/>
        </w:rPr>
        <w:t>f</w:t>
      </w:r>
      <w:r w:rsidRPr="003E1C82">
        <w:rPr>
          <w:rFonts w:cs="Calibri"/>
          <w:b/>
          <w:bCs/>
          <w:color w:val="000000"/>
          <w:kern w:val="0"/>
          <w:sz w:val="24"/>
          <w:szCs w:val="24"/>
        </w:rPr>
        <w:t>) is added to read as follows:</w:t>
      </w:r>
    </w:p>
    <w:p w14:paraId="2B228FD6" w14:textId="09233C1F" w:rsidR="003451FB" w:rsidRPr="00143E6D" w:rsidRDefault="003451FB" w:rsidP="00143E6D">
      <w:pPr>
        <w:pStyle w:val="NumberedListTitle24Part6"/>
      </w:pPr>
      <w:r w:rsidRPr="00143E6D">
        <w:lastRenderedPageBreak/>
        <w:t xml:space="preserve">Central Heat Pump Water Heater Ready. Central water heating systems using gas or propane to serve multiple dwelling units </w:t>
      </w:r>
      <w:r w:rsidR="00DD76A0" w:rsidRPr="00143E6D">
        <w:t>shall include d</w:t>
      </w:r>
      <w:r w:rsidR="00DD76A0" w:rsidRPr="00143E6D">
        <w:rPr>
          <w:color w:val="222222"/>
          <w:shd w:val="clear" w:color="auto" w:fill="FFFFFF"/>
        </w:rPr>
        <w:t xml:space="preserve">edicated circuits at the main building panel with sufficient power to support future conversion of all </w:t>
      </w:r>
      <w:r w:rsidR="00147985" w:rsidRPr="00143E6D">
        <w:rPr>
          <w:color w:val="222222"/>
          <w:shd w:val="clear" w:color="auto" w:fill="FFFFFF"/>
        </w:rPr>
        <w:t>gas</w:t>
      </w:r>
      <w:r w:rsidR="00DD76A0" w:rsidRPr="00143E6D">
        <w:rPr>
          <w:color w:val="222222"/>
          <w:shd w:val="clear" w:color="auto" w:fill="FFFFFF"/>
        </w:rPr>
        <w:t>-fired service water heating </w:t>
      </w:r>
      <w:r w:rsidR="00147985" w:rsidRPr="00143E6D">
        <w:rPr>
          <w:color w:val="222222"/>
          <w:shd w:val="clear" w:color="auto" w:fill="FFFFFF"/>
        </w:rPr>
        <w:t>equipment to electric equipment.</w:t>
      </w:r>
    </w:p>
    <w:p w14:paraId="5827CF95" w14:textId="77777777" w:rsidR="005B530F" w:rsidRDefault="005B530F" w:rsidP="005B530F">
      <w:pPr>
        <w:pStyle w:val="Instructions"/>
      </w:pPr>
    </w:p>
    <w:p w14:paraId="006A90F6" w14:textId="6108D6BA" w:rsidR="00F8623F" w:rsidRPr="003451FB" w:rsidRDefault="00F8623F" w:rsidP="003451F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
          <w:bCs/>
          <w:color w:val="000000"/>
          <w:kern w:val="0"/>
          <w:sz w:val="24"/>
          <w:szCs w:val="24"/>
        </w:rPr>
      </w:pPr>
      <w:r w:rsidRPr="00F8623F">
        <w:rPr>
          <w:rFonts w:eastAsia="Calibri" w:cs="Calibri"/>
          <w:b/>
          <w:bCs/>
          <w:iCs/>
          <w:color w:val="0070C0"/>
          <w:kern w:val="0"/>
          <w:sz w:val="36"/>
          <w:szCs w:val="32"/>
          <w14:ligatures w14:val="none"/>
        </w:rPr>
        <w:t>Other Sample Ordinance Sections</w:t>
      </w:r>
    </w:p>
    <w:p w14:paraId="1347D2C2" w14:textId="77777777" w:rsidR="00F8623F" w:rsidRPr="00F8623F" w:rsidRDefault="00F8623F" w:rsidP="00F8623F">
      <w:pPr>
        <w:spacing w:after="0" w:line="240" w:lineRule="auto"/>
        <w:rPr>
          <w:rFonts w:eastAsia="Yu Mincho" w:cs="Calibri"/>
          <w:kern w:val="0"/>
          <w:sz w:val="24"/>
          <w:szCs w:val="24"/>
          <w14:ligatures w14:val="none"/>
        </w:rPr>
      </w:pPr>
      <w:r w:rsidRPr="00F8623F">
        <w:rPr>
          <w:rFonts w:eastAsia="Yu Mincho" w:cs="Calibri"/>
          <w:kern w:val="0"/>
          <w:sz w:val="24"/>
          <w:szCs w:val="24"/>
          <w14:ligatures w14:val="none"/>
        </w:rPr>
        <w:t xml:space="preserve">Section 2: CEQA </w:t>
      </w:r>
    </w:p>
    <w:p w14:paraId="456D2874" w14:textId="77777777" w:rsidR="00F8623F" w:rsidRPr="00F8623F" w:rsidRDefault="00F8623F" w:rsidP="00F8623F">
      <w:pPr>
        <w:spacing w:after="0" w:line="240" w:lineRule="auto"/>
        <w:rPr>
          <w:rFonts w:eastAsia="Yu Mincho" w:cs="Calibri"/>
          <w:kern w:val="0"/>
          <w:sz w:val="24"/>
          <w:szCs w:val="24"/>
          <w14:ligatures w14:val="none"/>
        </w:rPr>
      </w:pPr>
      <w:r w:rsidRPr="00F8623F">
        <w:rPr>
          <w:rFonts w:eastAsia="Yu Mincho" w:cs="Calibri"/>
          <w:kern w:val="0"/>
          <w:sz w:val="24"/>
          <w:szCs w:val="24"/>
          <w14:ligatures w14:val="none"/>
        </w:rPr>
        <w:t xml:space="preserve">This ordinance is exempt from CEQA under 15061(b)(3) on the grounds that these standards are more stringent than the State energy standards, there are no reasonably foreseeable adverse impacts and there is no possibility that the activity in question may have a significant effect on the environment. </w:t>
      </w:r>
    </w:p>
    <w:p w14:paraId="07B5D687" w14:textId="77777777" w:rsidR="00F8623F" w:rsidRPr="00F8623F" w:rsidRDefault="00F8623F" w:rsidP="00F8623F">
      <w:pPr>
        <w:spacing w:after="0" w:line="240" w:lineRule="auto"/>
        <w:rPr>
          <w:rFonts w:eastAsia="Yu Mincho" w:cs="Calibri"/>
          <w:kern w:val="0"/>
          <w:sz w:val="24"/>
          <w:szCs w:val="24"/>
          <w14:ligatures w14:val="none"/>
        </w:rPr>
      </w:pPr>
    </w:p>
    <w:p w14:paraId="65F3B5E2" w14:textId="77777777" w:rsidR="00F8623F" w:rsidRPr="00F8623F" w:rsidRDefault="00F8623F" w:rsidP="00F8623F">
      <w:pPr>
        <w:spacing w:after="0" w:line="240" w:lineRule="auto"/>
        <w:rPr>
          <w:rFonts w:eastAsia="Yu Mincho" w:cs="Calibri"/>
          <w:kern w:val="0"/>
          <w:sz w:val="24"/>
          <w:szCs w:val="24"/>
          <w14:ligatures w14:val="none"/>
        </w:rPr>
      </w:pPr>
      <w:r w:rsidRPr="00F8623F">
        <w:rPr>
          <w:rFonts w:eastAsia="Yu Mincho" w:cs="Calibri"/>
          <w:kern w:val="0"/>
          <w:sz w:val="24"/>
          <w:szCs w:val="24"/>
          <w14:ligatures w14:val="none"/>
        </w:rPr>
        <w:t xml:space="preserve">Section 3: Severability </w:t>
      </w:r>
    </w:p>
    <w:p w14:paraId="51958BD2" w14:textId="77777777" w:rsidR="00F8623F" w:rsidRPr="00F8623F" w:rsidRDefault="00F8623F" w:rsidP="00F8623F">
      <w:pPr>
        <w:spacing w:after="0" w:line="240" w:lineRule="auto"/>
        <w:rPr>
          <w:rFonts w:eastAsia="Yu Mincho" w:cs="Calibri"/>
          <w:kern w:val="0"/>
          <w:sz w:val="24"/>
          <w:szCs w:val="24"/>
          <w14:ligatures w14:val="none"/>
        </w:rPr>
      </w:pPr>
      <w:r w:rsidRPr="00F8623F">
        <w:rPr>
          <w:rFonts w:eastAsia="Yu Mincho" w:cs="Calibri"/>
          <w:kern w:val="0"/>
          <w:sz w:val="24"/>
          <w:szCs w:val="24"/>
          <w14:ligatures w14:val="none"/>
        </w:rPr>
        <w:t xml:space="preserve">If any word, phrase sentence part, section, subsection or other portion of this amendment or any application thereof to any person or circumstance is declared void, unconstitutional, or invalid for any reason, then such word, phrase, sentence, part, section, subsection, or other portion, or the prescribed application thereof, shall be severable, and the remaining provisions of this amendment, and all applications thereof, not having been declared void, unconstitutional or invalid, shall remain in full force and effect. The </w:t>
      </w:r>
      <w:r w:rsidRPr="00F8623F">
        <w:rPr>
          <w:rFonts w:eastAsia="Yu Mincho" w:cs="Calibri"/>
          <w:i/>
          <w:iCs/>
          <w:color w:val="4472C4"/>
          <w:kern w:val="0"/>
          <w:sz w:val="24"/>
          <w:szCs w:val="24"/>
          <w14:ligatures w14:val="none"/>
        </w:rPr>
        <w:t>[name of governing body]</w:t>
      </w:r>
      <w:r w:rsidRPr="00F8623F">
        <w:rPr>
          <w:rFonts w:eastAsia="Yu Mincho" w:cs="Calibri"/>
          <w:kern w:val="0"/>
          <w:sz w:val="24"/>
          <w:szCs w:val="24"/>
          <w14:ligatures w14:val="none"/>
        </w:rPr>
        <w:t xml:space="preserve"> hereby declares that it would have passed this amendment and each section, subsection sentence, </w:t>
      </w:r>
      <w:proofErr w:type="gramStart"/>
      <w:r w:rsidRPr="00F8623F">
        <w:rPr>
          <w:rFonts w:eastAsia="Yu Mincho" w:cs="Calibri"/>
          <w:kern w:val="0"/>
          <w:sz w:val="24"/>
          <w:szCs w:val="24"/>
          <w14:ligatures w14:val="none"/>
        </w:rPr>
        <w:t>clause</w:t>
      </w:r>
      <w:proofErr w:type="gramEnd"/>
      <w:r w:rsidRPr="00F8623F">
        <w:rPr>
          <w:rFonts w:eastAsia="Yu Mincho" w:cs="Calibri"/>
          <w:kern w:val="0"/>
          <w:sz w:val="24"/>
          <w:szCs w:val="24"/>
          <w14:ligatures w14:val="none"/>
        </w:rPr>
        <w:t xml:space="preserve"> and phrase of this amendment, irrespective of the fact that any one or more sections, subsection, sentences, clauses or phrases is declared invalid. </w:t>
      </w:r>
    </w:p>
    <w:p w14:paraId="7121E6A1" w14:textId="77777777" w:rsidR="00F8623F" w:rsidRPr="00F8623F" w:rsidRDefault="00F8623F" w:rsidP="00F8623F">
      <w:pPr>
        <w:spacing w:after="0" w:line="240" w:lineRule="auto"/>
        <w:rPr>
          <w:rFonts w:eastAsia="Yu Mincho" w:cs="Calibri"/>
          <w:kern w:val="0"/>
          <w:sz w:val="24"/>
          <w:szCs w:val="24"/>
          <w14:ligatures w14:val="none"/>
        </w:rPr>
      </w:pPr>
    </w:p>
    <w:p w14:paraId="3C99AB8B" w14:textId="77777777" w:rsidR="00F8623F" w:rsidRPr="00F8623F" w:rsidRDefault="00F8623F" w:rsidP="00F8623F">
      <w:pPr>
        <w:spacing w:after="0" w:line="240" w:lineRule="auto"/>
        <w:rPr>
          <w:rFonts w:eastAsia="Yu Mincho" w:cs="Calibri"/>
          <w:kern w:val="0"/>
          <w:sz w:val="24"/>
          <w:szCs w:val="24"/>
          <w14:ligatures w14:val="none"/>
        </w:rPr>
      </w:pPr>
      <w:r w:rsidRPr="00F8623F">
        <w:rPr>
          <w:rFonts w:eastAsia="Yu Mincho" w:cs="Calibri"/>
          <w:kern w:val="0"/>
          <w:sz w:val="24"/>
          <w:szCs w:val="24"/>
          <w14:ligatures w14:val="none"/>
        </w:rPr>
        <w:t xml:space="preserve">Section 4: Violations </w:t>
      </w:r>
    </w:p>
    <w:p w14:paraId="6E56D37A" w14:textId="77777777" w:rsidR="00F8623F" w:rsidRPr="00F8623F" w:rsidRDefault="00F8623F" w:rsidP="00F8623F">
      <w:pPr>
        <w:spacing w:after="0" w:line="240" w:lineRule="auto"/>
        <w:rPr>
          <w:rFonts w:eastAsia="Yu Mincho" w:cs="Calibri"/>
          <w:kern w:val="0"/>
          <w:sz w:val="24"/>
          <w:szCs w:val="24"/>
          <w14:ligatures w14:val="none"/>
        </w:rPr>
      </w:pPr>
      <w:r w:rsidRPr="00F8623F">
        <w:rPr>
          <w:rFonts w:eastAsia="Yu Mincho" w:cs="Calibri"/>
          <w:kern w:val="0"/>
          <w:sz w:val="24"/>
          <w:szCs w:val="24"/>
          <w14:ligatures w14:val="none"/>
        </w:rPr>
        <w:t xml:space="preserve">Violation of the requirements of this Chapter shall be considered an infraction of the </w:t>
      </w:r>
      <w:r w:rsidRPr="00B33EB9">
        <w:rPr>
          <w:rStyle w:val="InstructionsChar"/>
          <w:rFonts w:eastAsia="Yu Mincho"/>
        </w:rPr>
        <w:t>[jurisdiction Municipal/County Code]</w:t>
      </w:r>
      <w:r w:rsidRPr="00B33EB9">
        <w:t xml:space="preserve">, </w:t>
      </w:r>
      <w:r w:rsidRPr="00F8623F">
        <w:rPr>
          <w:rFonts w:eastAsia="Yu Mincho" w:cs="Calibri"/>
          <w:kern w:val="0"/>
          <w:sz w:val="24"/>
          <w:szCs w:val="24"/>
          <w14:ligatures w14:val="none"/>
        </w:rPr>
        <w:t xml:space="preserve">punishable by all the sanctions prescribed in </w:t>
      </w:r>
      <w:r w:rsidRPr="00B33EB9">
        <w:rPr>
          <w:rStyle w:val="InstructionsChar"/>
          <w:rFonts w:eastAsia="Yu Mincho"/>
        </w:rPr>
        <w:t>[cite local reference to infractions]</w:t>
      </w:r>
      <w:r w:rsidRPr="00F8623F">
        <w:rPr>
          <w:rFonts w:eastAsia="Yu Mincho" w:cs="Calibri"/>
          <w:kern w:val="0"/>
          <w:sz w:val="24"/>
          <w:szCs w:val="24"/>
          <w14:ligatures w14:val="none"/>
        </w:rPr>
        <w:t xml:space="preserve">. </w:t>
      </w:r>
    </w:p>
    <w:p w14:paraId="13FBE350" w14:textId="77777777" w:rsidR="00F8623F" w:rsidRPr="00F8623F" w:rsidRDefault="00F8623F" w:rsidP="00F8623F">
      <w:pPr>
        <w:spacing w:after="0" w:line="240" w:lineRule="auto"/>
        <w:rPr>
          <w:rFonts w:eastAsia="Yu Mincho" w:cs="Calibri"/>
          <w:kern w:val="0"/>
          <w:sz w:val="24"/>
          <w:szCs w:val="24"/>
          <w14:ligatures w14:val="none"/>
        </w:rPr>
      </w:pPr>
    </w:p>
    <w:p w14:paraId="414C2E6F" w14:textId="77777777" w:rsidR="00F8623F" w:rsidRPr="00F8623F" w:rsidRDefault="00F8623F" w:rsidP="00F8623F">
      <w:pPr>
        <w:spacing w:after="0" w:line="240" w:lineRule="auto"/>
        <w:rPr>
          <w:rFonts w:eastAsia="Yu Mincho" w:cs="Calibri"/>
          <w:b/>
          <w:bCs/>
          <w:i/>
          <w:color w:val="4472C4"/>
          <w:kern w:val="0"/>
          <w:sz w:val="24"/>
          <w:szCs w:val="24"/>
          <w14:ligatures w14:val="none"/>
        </w:rPr>
      </w:pPr>
      <w:r w:rsidRPr="00F8623F">
        <w:rPr>
          <w:rFonts w:eastAsia="Yu Mincho" w:cs="Calibri"/>
          <w:kern w:val="0"/>
          <w:sz w:val="24"/>
          <w:szCs w:val="24"/>
          <w14:ligatures w14:val="none"/>
        </w:rPr>
        <w:t>Section 5: Effective Date</w:t>
      </w:r>
    </w:p>
    <w:p w14:paraId="229E1EE9" w14:textId="77777777" w:rsidR="00F8623F" w:rsidRPr="00F8623F" w:rsidRDefault="00F8623F" w:rsidP="00F8623F">
      <w:pPr>
        <w:spacing w:after="0" w:line="240" w:lineRule="auto"/>
        <w:rPr>
          <w:rFonts w:eastAsia="Yu Mincho" w:cs="Calibri"/>
          <w:color w:val="000000"/>
          <w:kern w:val="0"/>
          <w:sz w:val="24"/>
          <w:szCs w:val="24"/>
          <w14:ligatures w14:val="none"/>
        </w:rPr>
      </w:pPr>
      <w:r w:rsidRPr="00F8623F">
        <w:rPr>
          <w:rFonts w:eastAsia="Yu Mincho" w:cs="Calibri"/>
          <w:color w:val="000000"/>
          <w:kern w:val="0"/>
          <w:sz w:val="24"/>
          <w:szCs w:val="24"/>
          <w14:ligatures w14:val="none"/>
        </w:rPr>
        <w:t xml:space="preserve">This ordinance shall become effective as of </w:t>
      </w:r>
      <w:r w:rsidRPr="00B33EB9">
        <w:rPr>
          <w:rStyle w:val="InstructionsChar"/>
          <w:rFonts w:eastAsia="Yu Mincho"/>
        </w:rPr>
        <w:t>[DATE]</w:t>
      </w:r>
      <w:r w:rsidRPr="00F8623F">
        <w:rPr>
          <w:rFonts w:eastAsia="Yu Mincho" w:cs="Calibri"/>
          <w:color w:val="000000"/>
          <w:kern w:val="0"/>
          <w:sz w:val="24"/>
          <w:szCs w:val="24"/>
          <w14:ligatures w14:val="none"/>
        </w:rPr>
        <w:t>, or upon approval by the California Energy Commission and filing the California Building Standards Commission (CBSC), whichever is later.</w:t>
      </w:r>
    </w:p>
    <w:p w14:paraId="2714882B" w14:textId="77777777" w:rsidR="00F8623F" w:rsidRPr="00F8623F" w:rsidRDefault="00F8623F" w:rsidP="00F8623F">
      <w:pPr>
        <w:spacing w:after="0" w:line="240" w:lineRule="auto"/>
        <w:rPr>
          <w:rFonts w:eastAsia="Yu Mincho" w:cs="Calibri"/>
          <w:color w:val="000000"/>
          <w:kern w:val="0"/>
          <w14:ligatures w14:val="none"/>
        </w:rPr>
        <w:sectPr w:rsidR="00F8623F" w:rsidRPr="00F8623F" w:rsidSect="00CC30DF">
          <w:footerReference w:type="default" r:id="rId22"/>
          <w:pgSz w:w="12240" w:h="15840"/>
          <w:pgMar w:top="1440" w:right="1440" w:bottom="1440" w:left="1440" w:header="720" w:footer="576" w:gutter="0"/>
          <w:pgNumType w:start="1"/>
          <w:cols w:space="720"/>
          <w:docGrid w:linePitch="360"/>
        </w:sectPr>
      </w:pPr>
    </w:p>
    <w:p w14:paraId="5DFC93BA" w14:textId="6CF2BDED" w:rsidR="00F8623F" w:rsidRPr="00F8623F" w:rsidRDefault="00F8623F" w:rsidP="00F8623F">
      <w:pPr>
        <w:spacing w:after="0" w:line="240" w:lineRule="auto"/>
        <w:rPr>
          <w:rFonts w:eastAsia="Times New Roman" w:cs="Calibri"/>
          <w:b/>
          <w:bCs/>
          <w:iCs/>
          <w:color w:val="0070C0"/>
          <w:kern w:val="0"/>
          <w:sz w:val="36"/>
          <w:szCs w:val="32"/>
          <w14:ligatures w14:val="none"/>
        </w:rPr>
      </w:pPr>
      <w:r w:rsidRPr="00F8623F">
        <w:rPr>
          <w:rFonts w:eastAsia="Times New Roman" w:cs="Calibri"/>
          <w:b/>
          <w:bCs/>
          <w:iCs/>
          <w:color w:val="0070C0"/>
          <w:kern w:val="0"/>
          <w:sz w:val="36"/>
          <w:szCs w:val="32"/>
          <w14:ligatures w14:val="none"/>
        </w:rPr>
        <w:lastRenderedPageBreak/>
        <w:t xml:space="preserve">Attachment 1: </w:t>
      </w:r>
      <w:r w:rsidRPr="00216B78">
        <w:rPr>
          <w:rFonts w:eastAsia="Times New Roman" w:cs="Calibri"/>
          <w:b/>
          <w:bCs/>
          <w:iCs/>
          <w:color w:val="0070C0"/>
          <w:kern w:val="0"/>
          <w:sz w:val="36"/>
          <w:szCs w:val="32"/>
          <w14:ligatures w14:val="none"/>
        </w:rPr>
        <w:t xml:space="preserve">Compliance </w:t>
      </w:r>
      <w:r w:rsidRPr="00F8623F">
        <w:rPr>
          <w:rFonts w:eastAsia="Times New Roman" w:cs="Calibri"/>
          <w:b/>
          <w:bCs/>
          <w:iCs/>
          <w:color w:val="0070C0"/>
          <w:kern w:val="0"/>
          <w:sz w:val="36"/>
          <w:szCs w:val="32"/>
          <w14:ligatures w14:val="none"/>
        </w:rPr>
        <w:t>Margins</w:t>
      </w:r>
    </w:p>
    <w:p w14:paraId="3DBC3949" w14:textId="77777777" w:rsidR="00F8623F" w:rsidRPr="00F8623F" w:rsidRDefault="00F8623F" w:rsidP="00F8623F">
      <w:pPr>
        <w:spacing w:after="0" w:line="240" w:lineRule="auto"/>
        <w:rPr>
          <w:rFonts w:eastAsia="Times New Roman" w:cs="Calibri"/>
          <w:kern w:val="0"/>
          <w:sz w:val="24"/>
          <w:szCs w:val="24"/>
          <w14:ligatures w14:val="none"/>
        </w:rPr>
      </w:pPr>
    </w:p>
    <w:p w14:paraId="479FFD0E" w14:textId="728DC730" w:rsidR="0045350D" w:rsidRDefault="00F8623F" w:rsidP="00F8623F">
      <w:pPr>
        <w:spacing w:after="0" w:line="240" w:lineRule="auto"/>
        <w:rPr>
          <w:rFonts w:eastAsia="Times New Roman" w:cs="Calibri"/>
          <w:kern w:val="0"/>
          <w:sz w:val="24"/>
          <w:szCs w:val="24"/>
          <w14:ligatures w14:val="none"/>
        </w:rPr>
      </w:pPr>
      <w:r w:rsidRPr="00F8623F">
        <w:rPr>
          <w:rFonts w:eastAsia="Times New Roman" w:cs="Calibri"/>
          <w:kern w:val="0"/>
          <w:sz w:val="24"/>
          <w:szCs w:val="24"/>
          <w14:ligatures w14:val="none"/>
        </w:rPr>
        <w:t xml:space="preserve">The table below </w:t>
      </w:r>
      <w:r w:rsidR="00C55720">
        <w:rPr>
          <w:rFonts w:eastAsia="Times New Roman" w:cs="Calibri"/>
          <w:kern w:val="0"/>
          <w:sz w:val="24"/>
          <w:szCs w:val="24"/>
          <w14:ligatures w14:val="none"/>
        </w:rPr>
        <w:t>provides reasonable</w:t>
      </w:r>
      <w:r w:rsidRPr="00F8623F">
        <w:rPr>
          <w:rFonts w:eastAsia="Times New Roman" w:cs="Calibri"/>
          <w:kern w:val="0"/>
          <w:sz w:val="24"/>
          <w:szCs w:val="24"/>
          <w14:ligatures w14:val="none"/>
        </w:rPr>
        <w:t xml:space="preserve"> compliance margin</w:t>
      </w:r>
      <w:r w:rsidR="00C55720">
        <w:rPr>
          <w:rFonts w:eastAsia="Times New Roman" w:cs="Calibri"/>
          <w:kern w:val="0"/>
          <w:sz w:val="24"/>
          <w:szCs w:val="24"/>
          <w14:ligatures w14:val="none"/>
        </w:rPr>
        <w:t>s</w:t>
      </w:r>
      <w:r w:rsidRPr="00F8623F">
        <w:rPr>
          <w:rFonts w:eastAsia="Times New Roman" w:cs="Calibri"/>
          <w:kern w:val="0"/>
          <w:sz w:val="24"/>
          <w:szCs w:val="24"/>
          <w14:ligatures w14:val="none"/>
        </w:rPr>
        <w:t xml:space="preserve"> </w:t>
      </w:r>
      <w:r w:rsidR="003D0624" w:rsidRPr="00F8623F">
        <w:rPr>
          <w:rFonts w:eastAsia="Times New Roman" w:cs="Calibri"/>
          <w:kern w:val="0"/>
          <w:sz w:val="24"/>
          <w:szCs w:val="24"/>
          <w14:ligatures w14:val="none"/>
        </w:rPr>
        <w:t>that</w:t>
      </w:r>
      <w:r w:rsidR="003D0624">
        <w:rPr>
          <w:rFonts w:eastAsia="Times New Roman" w:cs="Calibri"/>
          <w:kern w:val="0"/>
          <w:sz w:val="24"/>
          <w:szCs w:val="24"/>
          <w14:ligatures w14:val="none"/>
        </w:rPr>
        <w:t>, consistent with</w:t>
      </w:r>
      <w:r w:rsidR="003D0624" w:rsidRPr="00F8623F">
        <w:rPr>
          <w:rFonts w:eastAsia="Times New Roman" w:cs="Calibri"/>
          <w:kern w:val="0"/>
          <w:sz w:val="24"/>
          <w:szCs w:val="24"/>
          <w14:ligatures w14:val="none"/>
        </w:rPr>
        <w:t xml:space="preserve"> state and federal regulations</w:t>
      </w:r>
      <w:r w:rsidR="003D0624">
        <w:rPr>
          <w:rFonts w:eastAsia="Times New Roman" w:cs="Calibri"/>
          <w:kern w:val="0"/>
          <w:sz w:val="24"/>
          <w:szCs w:val="24"/>
          <w14:ligatures w14:val="none"/>
        </w:rPr>
        <w:t>,</w:t>
      </w:r>
      <w:r w:rsidR="003D0624" w:rsidRPr="00F8623F">
        <w:rPr>
          <w:rFonts w:eastAsia="Times New Roman" w:cs="Calibri"/>
          <w:kern w:val="0"/>
          <w:sz w:val="24"/>
          <w:szCs w:val="24"/>
          <w14:ligatures w14:val="none"/>
        </w:rPr>
        <w:t xml:space="preserve"> </w:t>
      </w:r>
      <w:r w:rsidRPr="00F8623F">
        <w:rPr>
          <w:rFonts w:eastAsia="Times New Roman" w:cs="Calibri"/>
          <w:kern w:val="0"/>
          <w:sz w:val="24"/>
          <w:szCs w:val="24"/>
          <w14:ligatures w14:val="none"/>
        </w:rPr>
        <w:t>can be achieved cost-effectively by both the all-electric and mixed</w:t>
      </w:r>
      <w:r w:rsidR="00EC2C1F">
        <w:rPr>
          <w:rFonts w:eastAsia="Times New Roman" w:cs="Calibri"/>
          <w:kern w:val="0"/>
          <w:sz w:val="24"/>
          <w:szCs w:val="24"/>
          <w14:ligatures w14:val="none"/>
        </w:rPr>
        <w:t>-</w:t>
      </w:r>
      <w:r w:rsidRPr="00F8623F">
        <w:rPr>
          <w:rFonts w:eastAsia="Times New Roman" w:cs="Calibri"/>
          <w:kern w:val="0"/>
          <w:sz w:val="24"/>
          <w:szCs w:val="24"/>
          <w14:ligatures w14:val="none"/>
        </w:rPr>
        <w:t xml:space="preserve">fuel designs. </w:t>
      </w:r>
      <w:r w:rsidR="00CA15D2">
        <w:rPr>
          <w:rFonts w:eastAsia="Times New Roman" w:cs="Calibri"/>
          <w:kern w:val="0"/>
          <w:sz w:val="24"/>
          <w:szCs w:val="24"/>
          <w14:ligatures w14:val="none"/>
        </w:rPr>
        <w:t>These margins</w:t>
      </w:r>
      <w:r w:rsidRPr="00F8623F">
        <w:rPr>
          <w:rFonts w:eastAsia="Times New Roman" w:cs="Calibri"/>
          <w:kern w:val="0"/>
          <w:sz w:val="24"/>
          <w:szCs w:val="24"/>
          <w14:ligatures w14:val="none"/>
        </w:rPr>
        <w:t xml:space="preserve"> will enable </w:t>
      </w:r>
      <w:r w:rsidR="00C82132">
        <w:rPr>
          <w:rFonts w:eastAsia="Times New Roman" w:cs="Calibri"/>
          <w:kern w:val="0"/>
          <w:sz w:val="24"/>
          <w:szCs w:val="24"/>
          <w14:ligatures w14:val="none"/>
        </w:rPr>
        <w:t>most</w:t>
      </w:r>
      <w:r w:rsidRPr="00F8623F">
        <w:rPr>
          <w:rFonts w:eastAsia="Times New Roman" w:cs="Calibri"/>
          <w:kern w:val="0"/>
          <w:sz w:val="24"/>
          <w:szCs w:val="24"/>
          <w14:ligatures w14:val="none"/>
        </w:rPr>
        <w:t xml:space="preserve"> all-electric building</w:t>
      </w:r>
      <w:r w:rsidR="00C82132">
        <w:rPr>
          <w:rFonts w:eastAsia="Times New Roman" w:cs="Calibri"/>
          <w:kern w:val="0"/>
          <w:sz w:val="24"/>
          <w:szCs w:val="24"/>
          <w14:ligatures w14:val="none"/>
        </w:rPr>
        <w:t>s</w:t>
      </w:r>
      <w:r w:rsidRPr="00F8623F">
        <w:rPr>
          <w:rFonts w:eastAsia="Times New Roman" w:cs="Calibri"/>
          <w:kern w:val="0"/>
          <w:sz w:val="24"/>
          <w:szCs w:val="24"/>
          <w14:ligatures w14:val="none"/>
        </w:rPr>
        <w:t xml:space="preserve"> to comply with the basic efficiency measures prescriptively required by </w:t>
      </w:r>
      <w:r w:rsidR="007675CC">
        <w:rPr>
          <w:rFonts w:eastAsia="Times New Roman" w:cs="Calibri"/>
          <w:kern w:val="0"/>
          <w:sz w:val="24"/>
          <w:szCs w:val="24"/>
          <w14:ligatures w14:val="none"/>
        </w:rPr>
        <w:t>the Energy C</w:t>
      </w:r>
      <w:r w:rsidRPr="00F8623F">
        <w:rPr>
          <w:rFonts w:eastAsia="Times New Roman" w:cs="Calibri"/>
          <w:kern w:val="0"/>
          <w:sz w:val="24"/>
          <w:szCs w:val="24"/>
          <w14:ligatures w14:val="none"/>
        </w:rPr>
        <w:t>ode</w:t>
      </w:r>
      <w:r w:rsidR="007675CC">
        <w:rPr>
          <w:rFonts w:eastAsia="Times New Roman" w:cs="Calibri"/>
          <w:kern w:val="0"/>
          <w:sz w:val="24"/>
          <w:szCs w:val="24"/>
          <w14:ligatures w14:val="none"/>
        </w:rPr>
        <w:t xml:space="preserve"> </w:t>
      </w:r>
      <w:r w:rsidRPr="00F8623F">
        <w:rPr>
          <w:rFonts w:eastAsia="Times New Roman" w:cs="Calibri"/>
          <w:kern w:val="0"/>
          <w:sz w:val="24"/>
          <w:szCs w:val="24"/>
          <w14:ligatures w14:val="none"/>
        </w:rPr>
        <w:t>(All-Electric Prescriptive Efficiency case)</w:t>
      </w:r>
      <w:r w:rsidR="00A7180E">
        <w:rPr>
          <w:rFonts w:eastAsia="Times New Roman" w:cs="Calibri"/>
          <w:kern w:val="0"/>
          <w:sz w:val="24"/>
          <w:szCs w:val="24"/>
          <w14:ligatures w14:val="none"/>
        </w:rPr>
        <w:t xml:space="preserve">. Some homes will </w:t>
      </w:r>
      <w:r w:rsidR="00844F35">
        <w:rPr>
          <w:rFonts w:eastAsia="Times New Roman" w:cs="Calibri"/>
          <w:kern w:val="0"/>
          <w:sz w:val="24"/>
          <w:szCs w:val="24"/>
          <w14:ligatures w14:val="none"/>
        </w:rPr>
        <w:t xml:space="preserve">require </w:t>
      </w:r>
      <w:r w:rsidRPr="00F8623F">
        <w:rPr>
          <w:rFonts w:eastAsia="Times New Roman" w:cs="Calibri"/>
          <w:kern w:val="0"/>
          <w:sz w:val="24"/>
          <w:szCs w:val="24"/>
          <w14:ligatures w14:val="none"/>
        </w:rPr>
        <w:t>additional efficiency measures</w:t>
      </w:r>
      <w:r w:rsidR="001276E8">
        <w:rPr>
          <w:rFonts w:eastAsia="Times New Roman" w:cs="Calibri"/>
          <w:kern w:val="0"/>
          <w:sz w:val="24"/>
          <w:szCs w:val="24"/>
          <w14:ligatures w14:val="none"/>
        </w:rPr>
        <w:t xml:space="preserve"> or </w:t>
      </w:r>
      <w:r w:rsidR="00B836E3">
        <w:rPr>
          <w:rFonts w:eastAsia="Times New Roman" w:cs="Calibri"/>
          <w:kern w:val="0"/>
          <w:sz w:val="24"/>
          <w:szCs w:val="24"/>
          <w14:ligatures w14:val="none"/>
        </w:rPr>
        <w:t>PV system capacity</w:t>
      </w:r>
      <w:r w:rsidR="00BF058D">
        <w:rPr>
          <w:rFonts w:eastAsia="Times New Roman" w:cs="Calibri"/>
          <w:kern w:val="0"/>
          <w:sz w:val="24"/>
          <w:szCs w:val="24"/>
          <w14:ligatures w14:val="none"/>
        </w:rPr>
        <w:t xml:space="preserve"> to meet the targets</w:t>
      </w:r>
      <w:r w:rsidR="00C82132">
        <w:rPr>
          <w:rFonts w:eastAsia="Times New Roman" w:cs="Calibri"/>
          <w:kern w:val="0"/>
          <w:sz w:val="24"/>
          <w:szCs w:val="24"/>
          <w14:ligatures w14:val="none"/>
        </w:rPr>
        <w:t xml:space="preserve">. </w:t>
      </w:r>
      <w:r w:rsidRPr="00F8623F">
        <w:rPr>
          <w:rFonts w:eastAsia="Times New Roman" w:cs="Calibri"/>
          <w:kern w:val="0"/>
          <w:sz w:val="24"/>
          <w:szCs w:val="24"/>
          <w14:ligatures w14:val="none"/>
        </w:rPr>
        <w:t xml:space="preserve">These levels </w:t>
      </w:r>
      <w:r w:rsidR="00C82132">
        <w:rPr>
          <w:rFonts w:eastAsia="Times New Roman" w:cs="Calibri"/>
          <w:kern w:val="0"/>
          <w:sz w:val="24"/>
          <w:szCs w:val="24"/>
          <w14:ligatures w14:val="none"/>
        </w:rPr>
        <w:t xml:space="preserve">would </w:t>
      </w:r>
      <w:r w:rsidRPr="00F8623F">
        <w:rPr>
          <w:rFonts w:eastAsia="Times New Roman" w:cs="Calibri"/>
          <w:kern w:val="0"/>
          <w:sz w:val="24"/>
          <w:szCs w:val="24"/>
          <w14:ligatures w14:val="none"/>
        </w:rPr>
        <w:t xml:space="preserve">require </w:t>
      </w:r>
      <w:r w:rsidR="00C82132">
        <w:rPr>
          <w:rFonts w:eastAsia="Times New Roman" w:cs="Calibri"/>
          <w:kern w:val="0"/>
          <w:sz w:val="24"/>
          <w:szCs w:val="24"/>
          <w14:ligatures w14:val="none"/>
        </w:rPr>
        <w:t xml:space="preserve">most </w:t>
      </w:r>
      <w:r w:rsidRPr="00F8623F">
        <w:rPr>
          <w:rFonts w:eastAsia="Times New Roman" w:cs="Calibri"/>
          <w:kern w:val="0"/>
          <w:sz w:val="24"/>
          <w:szCs w:val="24"/>
          <w14:ligatures w14:val="none"/>
        </w:rPr>
        <w:t xml:space="preserve">mixed-fuel buildings to include significant improvements to comply, in effect strongly encouraging all-electric construction. </w:t>
      </w:r>
    </w:p>
    <w:p w14:paraId="7EE4E80F" w14:textId="77777777" w:rsidR="0045350D" w:rsidRPr="00F8623F" w:rsidRDefault="0045350D" w:rsidP="00F8623F">
      <w:pPr>
        <w:spacing w:after="0" w:line="240" w:lineRule="auto"/>
        <w:rPr>
          <w:rFonts w:eastAsia="Times New Roman" w:cs="Calibri"/>
          <w:kern w:val="0"/>
          <w:sz w:val="24"/>
          <w:szCs w:val="24"/>
          <w14:ligatures w14:val="none"/>
        </w:rPr>
      </w:pPr>
    </w:p>
    <w:p w14:paraId="7AAE6063" w14:textId="29550940" w:rsidR="00776A67" w:rsidRDefault="00583926" w:rsidP="00F8623F">
      <w:pPr>
        <w:spacing w:after="0" w:line="240" w:lineRule="auto"/>
        <w:rPr>
          <w:rFonts w:eastAsia="Times New Roman" w:cs="Calibri"/>
          <w:kern w:val="0"/>
          <w:sz w:val="24"/>
          <w:szCs w:val="24"/>
          <w14:ligatures w14:val="none"/>
        </w:rPr>
      </w:pPr>
      <w:r>
        <w:rPr>
          <w:rFonts w:eastAsia="Times New Roman" w:cs="Calibri"/>
          <w:kern w:val="0"/>
          <w:sz w:val="24"/>
          <w:szCs w:val="24"/>
          <w14:ligatures w14:val="none"/>
        </w:rPr>
        <w:t xml:space="preserve">Smaller </w:t>
      </w:r>
      <w:r w:rsidR="0045350D">
        <w:rPr>
          <w:rFonts w:eastAsia="Times New Roman" w:cs="Calibri"/>
          <w:kern w:val="0"/>
          <w:sz w:val="24"/>
          <w:szCs w:val="24"/>
          <w14:ligatures w14:val="none"/>
        </w:rPr>
        <w:t>homes</w:t>
      </w:r>
      <w:r w:rsidR="00696F2B">
        <w:rPr>
          <w:rFonts w:eastAsia="Times New Roman" w:cs="Calibri"/>
          <w:kern w:val="0"/>
          <w:sz w:val="24"/>
          <w:szCs w:val="24"/>
          <w14:ligatures w14:val="none"/>
        </w:rPr>
        <w:t>, especially those less than 1,500 square feet,</w:t>
      </w:r>
      <w:r>
        <w:rPr>
          <w:rFonts w:eastAsia="Times New Roman" w:cs="Calibri"/>
          <w:kern w:val="0"/>
          <w:sz w:val="24"/>
          <w:szCs w:val="24"/>
          <w14:ligatures w14:val="none"/>
        </w:rPr>
        <w:t xml:space="preserve"> have lower margins and in certain climate zones </w:t>
      </w:r>
      <w:r w:rsidR="00776A67">
        <w:rPr>
          <w:rFonts w:eastAsia="Times New Roman" w:cs="Calibri"/>
          <w:kern w:val="0"/>
          <w:sz w:val="24"/>
          <w:szCs w:val="24"/>
          <w14:ligatures w14:val="none"/>
        </w:rPr>
        <w:t>should be</w:t>
      </w:r>
      <w:r>
        <w:rPr>
          <w:rFonts w:eastAsia="Times New Roman" w:cs="Calibri"/>
          <w:kern w:val="0"/>
          <w:sz w:val="24"/>
          <w:szCs w:val="24"/>
          <w14:ligatures w14:val="none"/>
        </w:rPr>
        <w:t xml:space="preserve"> exempted </w:t>
      </w:r>
      <w:r w:rsidR="00830C96">
        <w:rPr>
          <w:rFonts w:eastAsia="Times New Roman" w:cs="Calibri"/>
          <w:kern w:val="0"/>
          <w:sz w:val="24"/>
          <w:szCs w:val="24"/>
          <w14:ligatures w14:val="none"/>
        </w:rPr>
        <w:t>altogether.</w:t>
      </w:r>
    </w:p>
    <w:p w14:paraId="5E7B6281" w14:textId="77777777" w:rsidR="00776A67" w:rsidRDefault="00776A67" w:rsidP="00F8623F">
      <w:pPr>
        <w:spacing w:after="0" w:line="240" w:lineRule="auto"/>
        <w:rPr>
          <w:rFonts w:eastAsia="Times New Roman" w:cs="Calibri"/>
          <w:kern w:val="0"/>
          <w:sz w:val="24"/>
          <w:szCs w:val="24"/>
          <w14:ligatures w14:val="none"/>
        </w:rPr>
      </w:pPr>
    </w:p>
    <w:p w14:paraId="4E6710F4" w14:textId="1EA8A49D" w:rsidR="00F8623F" w:rsidRPr="00F8623F" w:rsidRDefault="00870FB0" w:rsidP="00F8623F">
      <w:pPr>
        <w:spacing w:after="0" w:line="240" w:lineRule="auto"/>
        <w:rPr>
          <w:rFonts w:eastAsia="Times New Roman" w:cs="Calibri"/>
          <w:kern w:val="0"/>
          <w:sz w:val="24"/>
          <w:szCs w:val="24"/>
          <w14:ligatures w14:val="none"/>
        </w:rPr>
      </w:pPr>
      <w:r>
        <w:rPr>
          <w:rFonts w:eastAsia="Times New Roman" w:cs="Calibri"/>
          <w:kern w:val="0"/>
          <w:sz w:val="24"/>
          <w:szCs w:val="24"/>
          <w14:ligatures w14:val="none"/>
        </w:rPr>
        <w:t>Although</w:t>
      </w:r>
      <w:r w:rsidR="00D50A3B">
        <w:rPr>
          <w:rFonts w:eastAsia="Times New Roman" w:cs="Calibri"/>
          <w:kern w:val="0"/>
          <w:sz w:val="24"/>
          <w:szCs w:val="24"/>
          <w14:ligatures w14:val="none"/>
        </w:rPr>
        <w:t xml:space="preserve"> higher margins are supported by the cost effectiveness studies</w:t>
      </w:r>
      <w:r>
        <w:rPr>
          <w:rFonts w:eastAsia="Times New Roman" w:cs="Calibri"/>
          <w:kern w:val="0"/>
          <w:sz w:val="24"/>
          <w:szCs w:val="24"/>
          <w14:ligatures w14:val="none"/>
        </w:rPr>
        <w:t xml:space="preserve"> in some climate zones</w:t>
      </w:r>
      <w:r w:rsidR="00542B4D">
        <w:rPr>
          <w:rFonts w:eastAsia="Times New Roman" w:cs="Calibri"/>
          <w:kern w:val="0"/>
          <w:sz w:val="24"/>
          <w:szCs w:val="24"/>
          <w14:ligatures w14:val="none"/>
        </w:rPr>
        <w:t xml:space="preserve">, they may </w:t>
      </w:r>
      <w:r w:rsidR="006304DE">
        <w:rPr>
          <w:rFonts w:eastAsia="Times New Roman" w:cs="Calibri"/>
          <w:kern w:val="0"/>
          <w:sz w:val="24"/>
          <w:szCs w:val="24"/>
          <w14:ligatures w14:val="none"/>
        </w:rPr>
        <w:t xml:space="preserve">be </w:t>
      </w:r>
      <w:r w:rsidR="001A6056">
        <w:rPr>
          <w:rFonts w:eastAsia="Times New Roman" w:cs="Calibri"/>
          <w:kern w:val="0"/>
          <w:sz w:val="24"/>
          <w:szCs w:val="24"/>
          <w14:ligatures w14:val="none"/>
        </w:rPr>
        <w:t xml:space="preserve">too </w:t>
      </w:r>
      <w:r w:rsidR="006304DE">
        <w:rPr>
          <w:rFonts w:eastAsia="Times New Roman" w:cs="Calibri"/>
          <w:kern w:val="0"/>
          <w:sz w:val="24"/>
          <w:szCs w:val="24"/>
          <w14:ligatures w14:val="none"/>
        </w:rPr>
        <w:t>onerous</w:t>
      </w:r>
      <w:r w:rsidR="001F034E">
        <w:rPr>
          <w:rFonts w:eastAsia="Times New Roman" w:cs="Calibri"/>
          <w:kern w:val="0"/>
          <w:sz w:val="24"/>
          <w:szCs w:val="24"/>
          <w14:ligatures w14:val="none"/>
        </w:rPr>
        <w:t xml:space="preserve"> for many homes</w:t>
      </w:r>
      <w:r w:rsidR="006304DE">
        <w:rPr>
          <w:rFonts w:eastAsia="Times New Roman" w:cs="Calibri"/>
          <w:kern w:val="0"/>
          <w:sz w:val="24"/>
          <w:szCs w:val="24"/>
          <w14:ligatures w14:val="none"/>
        </w:rPr>
        <w:t>.</w:t>
      </w:r>
      <w:r w:rsidR="00E668A3">
        <w:rPr>
          <w:rFonts w:eastAsia="Times New Roman" w:cs="Calibri"/>
          <w:kern w:val="0"/>
          <w:sz w:val="24"/>
          <w:szCs w:val="24"/>
          <w14:ligatures w14:val="none"/>
        </w:rPr>
        <w:t xml:space="preserve"> </w:t>
      </w:r>
      <w:r w:rsidR="003B04B9">
        <w:rPr>
          <w:rFonts w:eastAsia="Times New Roman" w:cs="Calibri"/>
          <w:kern w:val="0"/>
          <w:sz w:val="24"/>
          <w:szCs w:val="24"/>
          <w14:ligatures w14:val="none"/>
        </w:rPr>
        <w:t xml:space="preserve">Where no margin is listed, no </w:t>
      </w:r>
      <w:proofErr w:type="gramStart"/>
      <w:r w:rsidR="003B04B9">
        <w:rPr>
          <w:rFonts w:eastAsia="Times New Roman" w:cs="Calibri"/>
          <w:kern w:val="0"/>
          <w:sz w:val="24"/>
          <w:szCs w:val="24"/>
          <w14:ligatures w14:val="none"/>
        </w:rPr>
        <w:t>cost effective</w:t>
      </w:r>
      <w:proofErr w:type="gramEnd"/>
      <w:r w:rsidR="003B04B9">
        <w:rPr>
          <w:rFonts w:eastAsia="Times New Roman" w:cs="Calibri"/>
          <w:kern w:val="0"/>
          <w:sz w:val="24"/>
          <w:szCs w:val="24"/>
          <w14:ligatures w14:val="none"/>
        </w:rPr>
        <w:t xml:space="preserve"> margins were found </w:t>
      </w:r>
      <w:r w:rsidR="00107E3B">
        <w:rPr>
          <w:rFonts w:eastAsia="Times New Roman" w:cs="Calibri"/>
          <w:kern w:val="0"/>
          <w:sz w:val="24"/>
          <w:szCs w:val="24"/>
          <w14:ligatures w14:val="none"/>
        </w:rPr>
        <w:t>that could be applied to</w:t>
      </w:r>
      <w:r w:rsidR="003B04B9">
        <w:rPr>
          <w:rFonts w:eastAsia="Times New Roman" w:cs="Calibri"/>
          <w:kern w:val="0"/>
          <w:sz w:val="24"/>
          <w:szCs w:val="24"/>
          <w14:ligatures w14:val="none"/>
        </w:rPr>
        <w:t xml:space="preserve"> both mixed-fuel and all-electric designs. </w:t>
      </w:r>
      <w:r w:rsidR="00F8623F" w:rsidRPr="00F8623F">
        <w:rPr>
          <w:rFonts w:eastAsia="Times New Roman" w:cs="Calibri"/>
          <w:kern w:val="0"/>
          <w:sz w:val="24"/>
          <w:szCs w:val="24"/>
          <w14:ligatures w14:val="none"/>
        </w:rPr>
        <w:t xml:space="preserve">View the analysis results for all measure packages in the </w:t>
      </w:r>
      <w:hyperlink r:id="rId23" w:history="1">
        <w:r w:rsidR="00F8623F" w:rsidRPr="00F8623F">
          <w:rPr>
            <w:rFonts w:eastAsia="Times New Roman" w:cs="Calibri"/>
            <w:color w:val="0563C1"/>
            <w:kern w:val="0"/>
            <w:sz w:val="24"/>
            <w:szCs w:val="24"/>
            <w:u w:val="single"/>
            <w14:ligatures w14:val="none"/>
          </w:rPr>
          <w:t>Cost Effectiveness Explorer</w:t>
        </w:r>
      </w:hyperlink>
      <w:r w:rsidR="00F8623F" w:rsidRPr="00F8623F">
        <w:rPr>
          <w:rFonts w:eastAsia="Times New Roman" w:cs="Calibri"/>
          <w:kern w:val="0"/>
          <w:sz w:val="24"/>
          <w:szCs w:val="24"/>
          <w14:ligatures w14:val="none"/>
        </w:rPr>
        <w:t xml:space="preserve"> </w:t>
      </w:r>
      <w:r w:rsidR="00F8623F" w:rsidRPr="00F8623F" w:rsidDel="006304DE">
        <w:rPr>
          <w:rFonts w:eastAsia="Times New Roman" w:cs="Calibri"/>
          <w:kern w:val="0"/>
          <w:sz w:val="24"/>
          <w:szCs w:val="24"/>
          <w14:ligatures w14:val="none"/>
        </w:rPr>
        <w:t xml:space="preserve">to </w:t>
      </w:r>
      <w:r w:rsidR="006304DE">
        <w:rPr>
          <w:rFonts w:eastAsia="Times New Roman" w:cs="Calibri"/>
          <w:kern w:val="0"/>
          <w:sz w:val="24"/>
          <w:szCs w:val="24"/>
          <w14:ligatures w14:val="none"/>
        </w:rPr>
        <w:t xml:space="preserve">see </w:t>
      </w:r>
      <w:r w:rsidR="00830C96">
        <w:rPr>
          <w:rFonts w:eastAsia="Times New Roman" w:cs="Calibri"/>
          <w:kern w:val="0"/>
          <w:sz w:val="24"/>
          <w:szCs w:val="24"/>
          <w14:ligatures w14:val="none"/>
        </w:rPr>
        <w:t>the range of margins for different compliance strategies</w:t>
      </w:r>
      <w:r w:rsidR="00F8623F" w:rsidRPr="00F8623F">
        <w:rPr>
          <w:rFonts w:eastAsia="Times New Roman" w:cs="Calibri"/>
          <w:kern w:val="0"/>
          <w:sz w:val="24"/>
          <w:szCs w:val="24"/>
          <w14:ligatures w14:val="none"/>
        </w:rPr>
        <w:t>. For additional information, con</w:t>
      </w:r>
      <w:r w:rsidR="00187257">
        <w:rPr>
          <w:rFonts w:eastAsia="Times New Roman" w:cs="Calibri"/>
          <w:kern w:val="0"/>
          <w:sz w:val="24"/>
          <w:szCs w:val="24"/>
          <w14:ligatures w14:val="none"/>
        </w:rPr>
        <w:t>tact</w:t>
      </w:r>
      <w:r w:rsidR="00F8623F" w:rsidRPr="00F8623F">
        <w:rPr>
          <w:rFonts w:eastAsia="Times New Roman" w:cs="Calibri"/>
          <w:kern w:val="0"/>
          <w:sz w:val="24"/>
          <w:szCs w:val="24"/>
          <w14:ligatures w14:val="none"/>
        </w:rPr>
        <w:t xml:space="preserve"> the </w:t>
      </w:r>
      <w:hyperlink r:id="rId24" w:history="1">
        <w:r w:rsidR="002B766E">
          <w:rPr>
            <w:rFonts w:eastAsia="Times New Roman" w:cs="Calibri"/>
            <w:color w:val="0563C1"/>
            <w:kern w:val="0"/>
            <w:sz w:val="24"/>
            <w:szCs w:val="24"/>
            <w:u w:val="single"/>
            <w14:ligatures w14:val="none"/>
          </w:rPr>
          <w:t>Reach Codes program</w:t>
        </w:r>
      </w:hyperlink>
      <w:r w:rsidR="00F8623F" w:rsidRPr="00F8623F">
        <w:rPr>
          <w:rFonts w:eastAsia="Times New Roman" w:cs="Calibri"/>
          <w:kern w:val="0"/>
          <w:sz w:val="24"/>
          <w:szCs w:val="24"/>
          <w14:ligatures w14:val="none"/>
        </w:rPr>
        <w:t>.</w:t>
      </w:r>
    </w:p>
    <w:p w14:paraId="740A5EEC" w14:textId="77777777" w:rsidR="00F8623F" w:rsidRDefault="00F8623F" w:rsidP="00F8623F">
      <w:pPr>
        <w:spacing w:after="0" w:line="240" w:lineRule="auto"/>
        <w:rPr>
          <w:rFonts w:eastAsia="Times New Roman" w:cs="Calibri"/>
          <w:kern w:val="0"/>
          <w:sz w:val="24"/>
          <w:szCs w:val="24"/>
          <w14:ligatures w14:val="none"/>
        </w:rPr>
      </w:pPr>
    </w:p>
    <w:p w14:paraId="06831212" w14:textId="77777777" w:rsidR="005D6DAB" w:rsidRDefault="005D6DAB" w:rsidP="005D6DAB">
      <w:pPr>
        <w:rPr>
          <w:rFonts w:asciiTheme="minorHAnsi" w:hAnsiTheme="minorHAnsi" w:cstheme="minorHAnsi"/>
        </w:rPr>
      </w:pPr>
    </w:p>
    <w:p w14:paraId="0F5F5CD5" w14:textId="77777777" w:rsidR="00F8623F" w:rsidRPr="00F8623F" w:rsidRDefault="00F8623F" w:rsidP="00F8623F">
      <w:pPr>
        <w:spacing w:after="0" w:line="240" w:lineRule="auto"/>
        <w:rPr>
          <w:rFonts w:eastAsia="Times New Roman" w:cs="Calibri"/>
          <w:kern w:val="0"/>
          <w:sz w:val="24"/>
          <w:szCs w:val="24"/>
          <w14:ligatures w14:val="none"/>
        </w:rPr>
      </w:pPr>
    </w:p>
    <w:p w14:paraId="5879218F" w14:textId="77777777" w:rsidR="00F8623F" w:rsidRPr="00F8623F" w:rsidRDefault="00F8623F" w:rsidP="00F8623F">
      <w:pPr>
        <w:spacing w:after="0" w:line="240" w:lineRule="auto"/>
        <w:rPr>
          <w:rFonts w:eastAsia="Times New Roman" w:cs="Calibri"/>
          <w:kern w:val="0"/>
          <w:sz w:val="24"/>
          <w:szCs w:val="24"/>
          <w14:ligatures w14:val="none"/>
        </w:rPr>
      </w:pPr>
      <w:r w:rsidRPr="00F8623F">
        <w:rPr>
          <w:rFonts w:eastAsia="Times New Roman" w:cs="Calibri"/>
          <w:kern w:val="0"/>
          <w:sz w:val="24"/>
          <w:szCs w:val="24"/>
          <w14:ligatures w14:val="none"/>
        </w:rPr>
        <w:br w:type="page"/>
      </w:r>
    </w:p>
    <w:p w14:paraId="3A093E0C" w14:textId="021F638E" w:rsidR="00F8623F" w:rsidRPr="00F8623F" w:rsidRDefault="00F8623F" w:rsidP="00F8623F">
      <w:pPr>
        <w:keepNext/>
        <w:keepLines/>
        <w:spacing w:before="160" w:after="80" w:line="240" w:lineRule="auto"/>
        <w:outlineLvl w:val="1"/>
        <w:rPr>
          <w:rFonts w:eastAsiaTheme="majorEastAsia" w:cs="Calibri"/>
          <w:color w:val="0F4761" w:themeColor="accent1" w:themeShade="BF"/>
          <w:sz w:val="32"/>
          <w:szCs w:val="32"/>
        </w:rPr>
      </w:pPr>
      <w:r w:rsidRPr="00F8623F">
        <w:rPr>
          <w:rFonts w:eastAsiaTheme="majorEastAsia" w:cs="Calibri"/>
          <w:color w:val="0F4761" w:themeColor="accent1" w:themeShade="BF"/>
          <w:sz w:val="32"/>
          <w:szCs w:val="32"/>
        </w:rPr>
        <w:lastRenderedPageBreak/>
        <w:t>Source Energy Compliance Margins by Occupancy</w:t>
      </w:r>
    </w:p>
    <w:p w14:paraId="0F9E16B2" w14:textId="77777777" w:rsidR="00F8623F" w:rsidRPr="00F8623F" w:rsidRDefault="00F8623F" w:rsidP="00F8623F">
      <w:pPr>
        <w:spacing w:after="0" w:line="240" w:lineRule="auto"/>
        <w:rPr>
          <w:rFonts w:eastAsia="Times New Roman" w:cs="Calibri"/>
          <w:kern w:val="0"/>
          <w:sz w:val="20"/>
          <w:szCs w:val="20"/>
          <w14:ligatures w14:val="none"/>
        </w:rPr>
      </w:pPr>
    </w:p>
    <w:p w14:paraId="3ED97751" w14:textId="77777777" w:rsidR="00F8623F" w:rsidRPr="00F8623F" w:rsidRDefault="00F8623F" w:rsidP="00F8623F">
      <w:pPr>
        <w:spacing w:after="0" w:line="240" w:lineRule="auto"/>
        <w:rPr>
          <w:rFonts w:eastAsia="Times New Roman" w:cs="Calibri"/>
          <w:kern w:val="0"/>
          <w:sz w:val="20"/>
          <w:szCs w:val="20"/>
          <w14:ligatures w14:val="none"/>
        </w:rPr>
      </w:pPr>
    </w:p>
    <w:tbl>
      <w:tblPr>
        <w:tblW w:w="65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300"/>
        <w:gridCol w:w="1300"/>
        <w:gridCol w:w="1300"/>
        <w:gridCol w:w="1300"/>
      </w:tblGrid>
      <w:tr w:rsidR="00684F7C" w14:paraId="348438BE" w14:textId="77777777" w:rsidTr="00684F7C">
        <w:tc>
          <w:tcPr>
            <w:tcW w:w="1300" w:type="dxa"/>
            <w:vMerge w:val="restart"/>
            <w:shd w:val="clear" w:color="auto" w:fill="auto"/>
            <w:noWrap/>
            <w:vAlign w:val="center"/>
            <w:hideMark/>
          </w:tcPr>
          <w:p w14:paraId="4F54A5D1" w14:textId="77777777" w:rsidR="00684F7C" w:rsidRPr="006B26ED" w:rsidRDefault="00684F7C" w:rsidP="00684F7C">
            <w:pPr>
              <w:autoSpaceDE w:val="0"/>
              <w:autoSpaceDN w:val="0"/>
              <w:adjustRightInd w:val="0"/>
              <w:spacing w:after="0" w:line="240" w:lineRule="auto"/>
              <w:jc w:val="center"/>
              <w:rPr>
                <w:rFonts w:eastAsia="Times New Roman" w:cs="Calibri"/>
                <w:b/>
                <w:bCs/>
                <w:color w:val="000000"/>
                <w:kern w:val="0"/>
                <w14:ligatures w14:val="none"/>
              </w:rPr>
            </w:pPr>
            <w:r w:rsidRPr="006B26ED">
              <w:rPr>
                <w:rFonts w:eastAsia="Times New Roman" w:cs="Calibri"/>
                <w:b/>
                <w:bCs/>
                <w:color w:val="000000"/>
                <w:kern w:val="0"/>
                <w14:ligatures w14:val="none"/>
              </w:rPr>
              <w:t>Climate Zone</w:t>
            </w:r>
          </w:p>
        </w:tc>
        <w:tc>
          <w:tcPr>
            <w:tcW w:w="1300" w:type="dxa"/>
            <w:vMerge w:val="restart"/>
            <w:shd w:val="clear" w:color="auto" w:fill="auto"/>
            <w:noWrap/>
            <w:vAlign w:val="center"/>
            <w:hideMark/>
          </w:tcPr>
          <w:p w14:paraId="7D6A133F" w14:textId="77777777" w:rsidR="00684F7C" w:rsidRPr="006B26ED" w:rsidRDefault="00684F7C" w:rsidP="00684F7C">
            <w:pPr>
              <w:autoSpaceDE w:val="0"/>
              <w:autoSpaceDN w:val="0"/>
              <w:adjustRightInd w:val="0"/>
              <w:spacing w:after="0" w:line="240" w:lineRule="auto"/>
              <w:jc w:val="center"/>
              <w:rPr>
                <w:rFonts w:eastAsia="Times New Roman" w:cs="Calibri"/>
                <w:b/>
                <w:bCs/>
                <w:color w:val="000000"/>
                <w:kern w:val="0"/>
                <w14:ligatures w14:val="none"/>
              </w:rPr>
            </w:pPr>
            <w:r w:rsidRPr="006B26ED">
              <w:rPr>
                <w:rFonts w:eastAsia="Times New Roman" w:cs="Calibri"/>
                <w:b/>
                <w:bCs/>
                <w:color w:val="000000"/>
                <w:kern w:val="0"/>
                <w14:ligatures w14:val="none"/>
              </w:rPr>
              <w:t>Utility</w:t>
            </w:r>
          </w:p>
        </w:tc>
        <w:tc>
          <w:tcPr>
            <w:tcW w:w="2600" w:type="dxa"/>
            <w:gridSpan w:val="2"/>
            <w:shd w:val="clear" w:color="auto" w:fill="auto"/>
            <w:noWrap/>
            <w:vAlign w:val="center"/>
            <w:hideMark/>
          </w:tcPr>
          <w:p w14:paraId="3AAF4EBA" w14:textId="6322D83E" w:rsidR="00684F7C" w:rsidRPr="006B26ED" w:rsidRDefault="00684F7C" w:rsidP="00684F7C">
            <w:pPr>
              <w:autoSpaceDE w:val="0"/>
              <w:autoSpaceDN w:val="0"/>
              <w:adjustRightInd w:val="0"/>
              <w:spacing w:after="0" w:line="240" w:lineRule="auto"/>
              <w:jc w:val="center"/>
              <w:rPr>
                <w:rFonts w:eastAsia="Times New Roman" w:cs="Calibri"/>
                <w:b/>
                <w:bCs/>
                <w:color w:val="000000"/>
                <w:kern w:val="0"/>
                <w14:ligatures w14:val="none"/>
              </w:rPr>
            </w:pPr>
            <w:r w:rsidRPr="006B26ED">
              <w:rPr>
                <w:rFonts w:eastAsia="Times New Roman" w:cs="Calibri"/>
                <w:b/>
                <w:bCs/>
                <w:color w:val="000000"/>
                <w:kern w:val="0"/>
                <w14:ligatures w14:val="none"/>
              </w:rPr>
              <w:t>Single Family</w:t>
            </w:r>
          </w:p>
        </w:tc>
        <w:tc>
          <w:tcPr>
            <w:tcW w:w="1300" w:type="dxa"/>
            <w:vMerge w:val="restart"/>
            <w:shd w:val="clear" w:color="auto" w:fill="auto"/>
            <w:noWrap/>
            <w:vAlign w:val="center"/>
            <w:hideMark/>
          </w:tcPr>
          <w:p w14:paraId="726C018B" w14:textId="77777777" w:rsidR="00684F7C" w:rsidRPr="006B26ED" w:rsidRDefault="00684F7C" w:rsidP="00684F7C">
            <w:pPr>
              <w:autoSpaceDE w:val="0"/>
              <w:autoSpaceDN w:val="0"/>
              <w:adjustRightInd w:val="0"/>
              <w:spacing w:after="0" w:line="240" w:lineRule="auto"/>
              <w:jc w:val="center"/>
              <w:rPr>
                <w:rFonts w:eastAsia="Times New Roman" w:cs="Calibri"/>
                <w:b/>
                <w:bCs/>
                <w:color w:val="000000"/>
                <w:kern w:val="0"/>
                <w14:ligatures w14:val="none"/>
              </w:rPr>
            </w:pPr>
            <w:r w:rsidRPr="006B26ED">
              <w:rPr>
                <w:rFonts w:eastAsia="Times New Roman" w:cs="Calibri"/>
                <w:b/>
                <w:bCs/>
                <w:color w:val="000000"/>
                <w:kern w:val="0"/>
                <w14:ligatures w14:val="none"/>
              </w:rPr>
              <w:t>Low-Rise Multifamily</w:t>
            </w:r>
          </w:p>
        </w:tc>
      </w:tr>
      <w:tr w:rsidR="00684F7C" w14:paraId="2521243A" w14:textId="77777777" w:rsidTr="00684F7C">
        <w:tc>
          <w:tcPr>
            <w:tcW w:w="1300" w:type="dxa"/>
            <w:vMerge/>
            <w:shd w:val="clear" w:color="auto" w:fill="auto"/>
            <w:noWrap/>
            <w:vAlign w:val="bottom"/>
            <w:hideMark/>
          </w:tcPr>
          <w:p w14:paraId="4F81A59E" w14:textId="77777777" w:rsidR="00684F7C" w:rsidRPr="00A50E96" w:rsidRDefault="00684F7C">
            <w:pPr>
              <w:autoSpaceDE w:val="0"/>
              <w:autoSpaceDN w:val="0"/>
              <w:adjustRightInd w:val="0"/>
              <w:spacing w:after="0" w:line="240" w:lineRule="auto"/>
              <w:jc w:val="center"/>
              <w:rPr>
                <w:rFonts w:eastAsia="Times New Roman" w:cs="Calibri"/>
                <w:color w:val="000000"/>
                <w:kern w:val="0"/>
                <w14:ligatures w14:val="none"/>
              </w:rPr>
            </w:pPr>
          </w:p>
        </w:tc>
        <w:tc>
          <w:tcPr>
            <w:tcW w:w="1300" w:type="dxa"/>
            <w:vMerge/>
            <w:shd w:val="clear" w:color="auto" w:fill="auto"/>
            <w:noWrap/>
            <w:vAlign w:val="bottom"/>
            <w:hideMark/>
          </w:tcPr>
          <w:p w14:paraId="3BBB7B03" w14:textId="77777777" w:rsidR="00684F7C" w:rsidRPr="00A50E96" w:rsidRDefault="00684F7C">
            <w:pPr>
              <w:autoSpaceDE w:val="0"/>
              <w:autoSpaceDN w:val="0"/>
              <w:adjustRightInd w:val="0"/>
              <w:spacing w:after="0" w:line="240" w:lineRule="auto"/>
              <w:jc w:val="center"/>
              <w:rPr>
                <w:rFonts w:eastAsia="Times New Roman" w:cs="Calibri"/>
                <w:color w:val="000000"/>
                <w:kern w:val="0"/>
                <w14:ligatures w14:val="none"/>
              </w:rPr>
            </w:pPr>
          </w:p>
        </w:tc>
        <w:tc>
          <w:tcPr>
            <w:tcW w:w="1300" w:type="dxa"/>
            <w:shd w:val="clear" w:color="auto" w:fill="auto"/>
            <w:noWrap/>
            <w:vAlign w:val="center"/>
            <w:hideMark/>
          </w:tcPr>
          <w:p w14:paraId="226AE90D" w14:textId="77777777" w:rsidR="00684F7C" w:rsidRPr="006B26ED" w:rsidRDefault="00684F7C" w:rsidP="00684F7C">
            <w:pPr>
              <w:autoSpaceDE w:val="0"/>
              <w:autoSpaceDN w:val="0"/>
              <w:adjustRightInd w:val="0"/>
              <w:spacing w:after="0" w:line="240" w:lineRule="auto"/>
              <w:jc w:val="center"/>
              <w:rPr>
                <w:rFonts w:eastAsia="Times New Roman" w:cs="Calibri"/>
                <w:b/>
                <w:bCs/>
                <w:color w:val="000000"/>
                <w:kern w:val="0"/>
                <w14:ligatures w14:val="none"/>
              </w:rPr>
            </w:pPr>
            <w:r w:rsidRPr="006B26ED">
              <w:rPr>
                <w:rFonts w:eastAsia="Times New Roman" w:cs="Calibri"/>
                <w:b/>
                <w:bCs/>
                <w:color w:val="000000"/>
                <w:kern w:val="0"/>
                <w14:ligatures w14:val="none"/>
              </w:rPr>
              <w:t>Standard Homes</w:t>
            </w:r>
          </w:p>
        </w:tc>
        <w:tc>
          <w:tcPr>
            <w:tcW w:w="1300" w:type="dxa"/>
            <w:shd w:val="clear" w:color="auto" w:fill="auto"/>
            <w:noWrap/>
            <w:vAlign w:val="center"/>
            <w:hideMark/>
          </w:tcPr>
          <w:p w14:paraId="7A7B4BB8" w14:textId="77777777" w:rsidR="00684F7C" w:rsidRPr="006B26ED" w:rsidRDefault="00684F7C" w:rsidP="00684F7C">
            <w:pPr>
              <w:autoSpaceDE w:val="0"/>
              <w:autoSpaceDN w:val="0"/>
              <w:adjustRightInd w:val="0"/>
              <w:spacing w:after="0" w:line="240" w:lineRule="auto"/>
              <w:jc w:val="center"/>
              <w:rPr>
                <w:rFonts w:eastAsia="Times New Roman" w:cs="Calibri"/>
                <w:b/>
                <w:bCs/>
                <w:color w:val="000000"/>
                <w:kern w:val="0"/>
                <w14:ligatures w14:val="none"/>
              </w:rPr>
            </w:pPr>
            <w:r w:rsidRPr="006B26ED">
              <w:rPr>
                <w:rFonts w:eastAsia="Times New Roman" w:cs="Calibri"/>
                <w:b/>
                <w:bCs/>
                <w:color w:val="000000"/>
                <w:kern w:val="0"/>
                <w14:ligatures w14:val="none"/>
              </w:rPr>
              <w:t>Small Homes (&lt;1500 sf)</w:t>
            </w:r>
          </w:p>
        </w:tc>
        <w:tc>
          <w:tcPr>
            <w:tcW w:w="1300" w:type="dxa"/>
            <w:vMerge/>
            <w:shd w:val="clear" w:color="auto" w:fill="auto"/>
            <w:noWrap/>
            <w:vAlign w:val="center"/>
            <w:hideMark/>
          </w:tcPr>
          <w:p w14:paraId="6714D44B" w14:textId="77777777" w:rsidR="00684F7C" w:rsidRPr="00A50E96" w:rsidRDefault="00684F7C" w:rsidP="00684F7C">
            <w:pPr>
              <w:autoSpaceDE w:val="0"/>
              <w:autoSpaceDN w:val="0"/>
              <w:adjustRightInd w:val="0"/>
              <w:spacing w:after="0" w:line="240" w:lineRule="auto"/>
              <w:jc w:val="center"/>
              <w:rPr>
                <w:rFonts w:eastAsia="Times New Roman" w:cs="Calibri"/>
                <w:color w:val="000000"/>
                <w:kern w:val="0"/>
                <w14:ligatures w14:val="none"/>
              </w:rPr>
            </w:pPr>
          </w:p>
        </w:tc>
      </w:tr>
      <w:tr w:rsidR="00A50E96" w14:paraId="7462203C" w14:textId="77777777" w:rsidTr="00A50E96">
        <w:trPr>
          <w:trHeight w:hRule="exact" w:val="360"/>
        </w:trPr>
        <w:tc>
          <w:tcPr>
            <w:tcW w:w="1300" w:type="dxa"/>
            <w:shd w:val="clear" w:color="auto" w:fill="auto"/>
            <w:noWrap/>
            <w:vAlign w:val="bottom"/>
            <w:hideMark/>
          </w:tcPr>
          <w:p w14:paraId="03779CE4"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w:t>
            </w:r>
          </w:p>
        </w:tc>
        <w:tc>
          <w:tcPr>
            <w:tcW w:w="1300" w:type="dxa"/>
            <w:shd w:val="clear" w:color="auto" w:fill="auto"/>
            <w:noWrap/>
            <w:vAlign w:val="bottom"/>
            <w:hideMark/>
          </w:tcPr>
          <w:p w14:paraId="1ECA85CF"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1300" w:type="dxa"/>
            <w:shd w:val="clear" w:color="auto" w:fill="auto"/>
            <w:noWrap/>
            <w:vAlign w:val="bottom"/>
            <w:hideMark/>
          </w:tcPr>
          <w:p w14:paraId="5A7C2BC4" w14:textId="021D929C"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22.</w:t>
            </w:r>
            <w:r w:rsidR="001C7790">
              <w:rPr>
                <w:rFonts w:eastAsia="Times New Roman" w:cs="Calibri"/>
                <w:color w:val="000000"/>
                <w:kern w:val="0"/>
                <w14:ligatures w14:val="none"/>
              </w:rPr>
              <w:t>0</w:t>
            </w:r>
          </w:p>
        </w:tc>
        <w:tc>
          <w:tcPr>
            <w:tcW w:w="1300" w:type="dxa"/>
            <w:shd w:val="clear" w:color="auto" w:fill="auto"/>
            <w:noWrap/>
            <w:vAlign w:val="bottom"/>
            <w:hideMark/>
          </w:tcPr>
          <w:p w14:paraId="68A7E8AD" w14:textId="19B0C380"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0C9612F6"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15%</w:t>
            </w:r>
          </w:p>
        </w:tc>
      </w:tr>
      <w:tr w:rsidR="00A50E96" w14:paraId="729182A9" w14:textId="77777777" w:rsidTr="00A50E96">
        <w:trPr>
          <w:trHeight w:hRule="exact" w:val="360"/>
        </w:trPr>
        <w:tc>
          <w:tcPr>
            <w:tcW w:w="1300" w:type="dxa"/>
            <w:shd w:val="clear" w:color="auto" w:fill="auto"/>
            <w:noWrap/>
            <w:vAlign w:val="bottom"/>
            <w:hideMark/>
          </w:tcPr>
          <w:p w14:paraId="737B98D4"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2</w:t>
            </w:r>
          </w:p>
        </w:tc>
        <w:tc>
          <w:tcPr>
            <w:tcW w:w="1300" w:type="dxa"/>
            <w:shd w:val="clear" w:color="auto" w:fill="auto"/>
            <w:noWrap/>
            <w:vAlign w:val="bottom"/>
            <w:hideMark/>
          </w:tcPr>
          <w:p w14:paraId="67A2E098"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1300" w:type="dxa"/>
            <w:shd w:val="clear" w:color="auto" w:fill="auto"/>
            <w:noWrap/>
            <w:vAlign w:val="bottom"/>
            <w:hideMark/>
          </w:tcPr>
          <w:p w14:paraId="6E8F107E" w14:textId="5B7F8E63"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13.0</w:t>
            </w:r>
          </w:p>
        </w:tc>
        <w:tc>
          <w:tcPr>
            <w:tcW w:w="1300" w:type="dxa"/>
            <w:shd w:val="clear" w:color="auto" w:fill="auto"/>
            <w:noWrap/>
            <w:vAlign w:val="bottom"/>
            <w:hideMark/>
          </w:tcPr>
          <w:p w14:paraId="0178937C" w14:textId="04E604E0"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7.9</w:t>
            </w:r>
          </w:p>
        </w:tc>
        <w:tc>
          <w:tcPr>
            <w:tcW w:w="1300" w:type="dxa"/>
            <w:shd w:val="clear" w:color="auto" w:fill="auto"/>
            <w:noWrap/>
            <w:vAlign w:val="bottom"/>
            <w:hideMark/>
          </w:tcPr>
          <w:p w14:paraId="09BEAA22"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10%</w:t>
            </w:r>
          </w:p>
        </w:tc>
      </w:tr>
      <w:tr w:rsidR="00A50E96" w14:paraId="0156FD65" w14:textId="77777777" w:rsidTr="00A50E96">
        <w:trPr>
          <w:trHeight w:hRule="exact" w:val="360"/>
        </w:trPr>
        <w:tc>
          <w:tcPr>
            <w:tcW w:w="1300" w:type="dxa"/>
            <w:shd w:val="clear" w:color="auto" w:fill="auto"/>
            <w:noWrap/>
            <w:vAlign w:val="bottom"/>
            <w:hideMark/>
          </w:tcPr>
          <w:p w14:paraId="534E8E75"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3</w:t>
            </w:r>
          </w:p>
        </w:tc>
        <w:tc>
          <w:tcPr>
            <w:tcW w:w="1300" w:type="dxa"/>
            <w:shd w:val="clear" w:color="auto" w:fill="auto"/>
            <w:noWrap/>
            <w:vAlign w:val="bottom"/>
            <w:hideMark/>
          </w:tcPr>
          <w:p w14:paraId="07BC06BC"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1300" w:type="dxa"/>
            <w:shd w:val="clear" w:color="auto" w:fill="auto"/>
            <w:noWrap/>
            <w:vAlign w:val="bottom"/>
            <w:hideMark/>
          </w:tcPr>
          <w:p w14:paraId="535B00CF" w14:textId="7D5F6359"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8.0</w:t>
            </w:r>
          </w:p>
        </w:tc>
        <w:tc>
          <w:tcPr>
            <w:tcW w:w="1300" w:type="dxa"/>
            <w:shd w:val="clear" w:color="auto" w:fill="auto"/>
            <w:noWrap/>
            <w:vAlign w:val="bottom"/>
            <w:hideMark/>
          </w:tcPr>
          <w:p w14:paraId="653AECF9" w14:textId="158F113A"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20A1FC41"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10%</w:t>
            </w:r>
          </w:p>
        </w:tc>
      </w:tr>
      <w:tr w:rsidR="00A50E96" w14:paraId="340B8ACD" w14:textId="77777777" w:rsidTr="00A50E96">
        <w:trPr>
          <w:trHeight w:hRule="exact" w:val="360"/>
        </w:trPr>
        <w:tc>
          <w:tcPr>
            <w:tcW w:w="1300" w:type="dxa"/>
            <w:shd w:val="clear" w:color="auto" w:fill="auto"/>
            <w:noWrap/>
            <w:vAlign w:val="bottom"/>
            <w:hideMark/>
          </w:tcPr>
          <w:p w14:paraId="0143AC84"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4</w:t>
            </w:r>
          </w:p>
        </w:tc>
        <w:tc>
          <w:tcPr>
            <w:tcW w:w="1300" w:type="dxa"/>
            <w:shd w:val="clear" w:color="auto" w:fill="auto"/>
            <w:noWrap/>
            <w:vAlign w:val="bottom"/>
            <w:hideMark/>
          </w:tcPr>
          <w:p w14:paraId="1C3DE680"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CPAU</w:t>
            </w:r>
          </w:p>
        </w:tc>
        <w:tc>
          <w:tcPr>
            <w:tcW w:w="1300" w:type="dxa"/>
            <w:shd w:val="clear" w:color="auto" w:fill="auto"/>
            <w:noWrap/>
            <w:vAlign w:val="bottom"/>
            <w:hideMark/>
          </w:tcPr>
          <w:p w14:paraId="0DC0715D" w14:textId="5B2D5331"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2AC9B219" w14:textId="6EC8CD44"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16C238D9"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8%</w:t>
            </w:r>
          </w:p>
        </w:tc>
      </w:tr>
      <w:tr w:rsidR="00A50E96" w14:paraId="7E704CC8" w14:textId="77777777" w:rsidTr="00A50E96">
        <w:trPr>
          <w:trHeight w:hRule="exact" w:val="360"/>
        </w:trPr>
        <w:tc>
          <w:tcPr>
            <w:tcW w:w="1300" w:type="dxa"/>
            <w:shd w:val="clear" w:color="auto" w:fill="auto"/>
            <w:noWrap/>
            <w:vAlign w:val="bottom"/>
            <w:hideMark/>
          </w:tcPr>
          <w:p w14:paraId="39D8B1E1"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4</w:t>
            </w:r>
          </w:p>
        </w:tc>
        <w:tc>
          <w:tcPr>
            <w:tcW w:w="1300" w:type="dxa"/>
            <w:shd w:val="clear" w:color="auto" w:fill="auto"/>
            <w:noWrap/>
            <w:vAlign w:val="bottom"/>
            <w:hideMark/>
          </w:tcPr>
          <w:p w14:paraId="492CC6F0"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1300" w:type="dxa"/>
            <w:shd w:val="clear" w:color="auto" w:fill="auto"/>
            <w:noWrap/>
            <w:vAlign w:val="bottom"/>
            <w:hideMark/>
          </w:tcPr>
          <w:p w14:paraId="55D8BE47" w14:textId="128731FA"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8.0</w:t>
            </w:r>
          </w:p>
        </w:tc>
        <w:tc>
          <w:tcPr>
            <w:tcW w:w="1300" w:type="dxa"/>
            <w:shd w:val="clear" w:color="auto" w:fill="auto"/>
            <w:noWrap/>
            <w:vAlign w:val="bottom"/>
            <w:hideMark/>
          </w:tcPr>
          <w:p w14:paraId="77088281" w14:textId="5C9D253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1C839177"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8%</w:t>
            </w:r>
          </w:p>
        </w:tc>
      </w:tr>
      <w:tr w:rsidR="00A50E96" w14:paraId="686B867F" w14:textId="77777777" w:rsidTr="00A50E96">
        <w:trPr>
          <w:trHeight w:hRule="exact" w:val="360"/>
        </w:trPr>
        <w:tc>
          <w:tcPr>
            <w:tcW w:w="1300" w:type="dxa"/>
            <w:shd w:val="clear" w:color="auto" w:fill="auto"/>
            <w:noWrap/>
            <w:vAlign w:val="bottom"/>
            <w:hideMark/>
          </w:tcPr>
          <w:p w14:paraId="353E8A98"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5</w:t>
            </w:r>
          </w:p>
        </w:tc>
        <w:tc>
          <w:tcPr>
            <w:tcW w:w="1300" w:type="dxa"/>
            <w:shd w:val="clear" w:color="auto" w:fill="auto"/>
            <w:noWrap/>
            <w:vAlign w:val="bottom"/>
            <w:hideMark/>
          </w:tcPr>
          <w:p w14:paraId="3B57BF50"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1300" w:type="dxa"/>
            <w:shd w:val="clear" w:color="auto" w:fill="auto"/>
            <w:noWrap/>
            <w:vAlign w:val="bottom"/>
            <w:hideMark/>
          </w:tcPr>
          <w:p w14:paraId="30532E97" w14:textId="6B31C39A"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7.0</w:t>
            </w:r>
          </w:p>
        </w:tc>
        <w:tc>
          <w:tcPr>
            <w:tcW w:w="1300" w:type="dxa"/>
            <w:shd w:val="clear" w:color="auto" w:fill="auto"/>
            <w:noWrap/>
            <w:vAlign w:val="bottom"/>
            <w:hideMark/>
          </w:tcPr>
          <w:p w14:paraId="022F181F" w14:textId="368DBE36"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2.9</w:t>
            </w:r>
          </w:p>
        </w:tc>
        <w:tc>
          <w:tcPr>
            <w:tcW w:w="1300" w:type="dxa"/>
            <w:shd w:val="clear" w:color="auto" w:fill="auto"/>
            <w:noWrap/>
            <w:vAlign w:val="bottom"/>
            <w:hideMark/>
          </w:tcPr>
          <w:p w14:paraId="63BD18C1"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9%</w:t>
            </w:r>
          </w:p>
        </w:tc>
      </w:tr>
      <w:tr w:rsidR="00A50E96" w14:paraId="37EC8D91" w14:textId="77777777" w:rsidTr="00A50E96">
        <w:trPr>
          <w:trHeight w:hRule="exact" w:val="360"/>
        </w:trPr>
        <w:tc>
          <w:tcPr>
            <w:tcW w:w="1300" w:type="dxa"/>
            <w:shd w:val="clear" w:color="auto" w:fill="auto"/>
            <w:noWrap/>
            <w:vAlign w:val="bottom"/>
            <w:hideMark/>
          </w:tcPr>
          <w:p w14:paraId="00139394"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5</w:t>
            </w:r>
          </w:p>
        </w:tc>
        <w:tc>
          <w:tcPr>
            <w:tcW w:w="1300" w:type="dxa"/>
            <w:shd w:val="clear" w:color="auto" w:fill="auto"/>
            <w:noWrap/>
            <w:vAlign w:val="bottom"/>
            <w:hideMark/>
          </w:tcPr>
          <w:p w14:paraId="0A11354A"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PGE/SCG</w:t>
            </w:r>
          </w:p>
        </w:tc>
        <w:tc>
          <w:tcPr>
            <w:tcW w:w="1300" w:type="dxa"/>
            <w:shd w:val="clear" w:color="auto" w:fill="auto"/>
            <w:noWrap/>
            <w:vAlign w:val="bottom"/>
            <w:hideMark/>
          </w:tcPr>
          <w:p w14:paraId="513604EA" w14:textId="46DFB9E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7.0</w:t>
            </w:r>
          </w:p>
        </w:tc>
        <w:tc>
          <w:tcPr>
            <w:tcW w:w="1300" w:type="dxa"/>
            <w:shd w:val="clear" w:color="auto" w:fill="auto"/>
            <w:noWrap/>
            <w:vAlign w:val="bottom"/>
            <w:hideMark/>
          </w:tcPr>
          <w:p w14:paraId="206772E0" w14:textId="62297F4C"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2.9</w:t>
            </w:r>
          </w:p>
        </w:tc>
        <w:tc>
          <w:tcPr>
            <w:tcW w:w="1300" w:type="dxa"/>
            <w:shd w:val="clear" w:color="auto" w:fill="auto"/>
            <w:noWrap/>
            <w:vAlign w:val="bottom"/>
            <w:hideMark/>
          </w:tcPr>
          <w:p w14:paraId="3BAEB1EC"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9%</w:t>
            </w:r>
          </w:p>
        </w:tc>
      </w:tr>
      <w:tr w:rsidR="00A50E96" w14:paraId="03BC7D24" w14:textId="77777777" w:rsidTr="00A50E96">
        <w:trPr>
          <w:trHeight w:hRule="exact" w:val="360"/>
        </w:trPr>
        <w:tc>
          <w:tcPr>
            <w:tcW w:w="1300" w:type="dxa"/>
            <w:shd w:val="clear" w:color="auto" w:fill="auto"/>
            <w:noWrap/>
            <w:vAlign w:val="bottom"/>
            <w:hideMark/>
          </w:tcPr>
          <w:p w14:paraId="08FFBD8F"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6</w:t>
            </w:r>
          </w:p>
        </w:tc>
        <w:tc>
          <w:tcPr>
            <w:tcW w:w="1300" w:type="dxa"/>
            <w:shd w:val="clear" w:color="auto" w:fill="auto"/>
            <w:noWrap/>
            <w:vAlign w:val="bottom"/>
            <w:hideMark/>
          </w:tcPr>
          <w:p w14:paraId="5617CE2C"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SCE/SCG</w:t>
            </w:r>
          </w:p>
        </w:tc>
        <w:tc>
          <w:tcPr>
            <w:tcW w:w="1300" w:type="dxa"/>
            <w:shd w:val="clear" w:color="auto" w:fill="auto"/>
            <w:noWrap/>
            <w:vAlign w:val="bottom"/>
            <w:hideMark/>
          </w:tcPr>
          <w:p w14:paraId="6A4D42CD" w14:textId="065CBEE5"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5.0</w:t>
            </w:r>
          </w:p>
        </w:tc>
        <w:tc>
          <w:tcPr>
            <w:tcW w:w="1300" w:type="dxa"/>
            <w:shd w:val="clear" w:color="auto" w:fill="auto"/>
            <w:noWrap/>
            <w:vAlign w:val="bottom"/>
            <w:hideMark/>
          </w:tcPr>
          <w:p w14:paraId="3108A3FE" w14:textId="30BBBED8"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338801DE"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6%</w:t>
            </w:r>
          </w:p>
        </w:tc>
      </w:tr>
      <w:tr w:rsidR="00A50E96" w14:paraId="76DCE4F1" w14:textId="77777777" w:rsidTr="00A50E96">
        <w:trPr>
          <w:trHeight w:hRule="exact" w:val="360"/>
        </w:trPr>
        <w:tc>
          <w:tcPr>
            <w:tcW w:w="1300" w:type="dxa"/>
            <w:shd w:val="clear" w:color="auto" w:fill="auto"/>
            <w:noWrap/>
            <w:vAlign w:val="bottom"/>
            <w:hideMark/>
          </w:tcPr>
          <w:p w14:paraId="7119793C"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7</w:t>
            </w:r>
          </w:p>
        </w:tc>
        <w:tc>
          <w:tcPr>
            <w:tcW w:w="1300" w:type="dxa"/>
            <w:shd w:val="clear" w:color="auto" w:fill="auto"/>
            <w:noWrap/>
            <w:vAlign w:val="bottom"/>
            <w:hideMark/>
          </w:tcPr>
          <w:p w14:paraId="794CE49C"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SDGE</w:t>
            </w:r>
          </w:p>
        </w:tc>
        <w:tc>
          <w:tcPr>
            <w:tcW w:w="1300" w:type="dxa"/>
            <w:shd w:val="clear" w:color="auto" w:fill="auto"/>
            <w:noWrap/>
            <w:vAlign w:val="bottom"/>
            <w:hideMark/>
          </w:tcPr>
          <w:p w14:paraId="15EB3195" w14:textId="4F22C9CA"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4.5</w:t>
            </w:r>
          </w:p>
        </w:tc>
        <w:tc>
          <w:tcPr>
            <w:tcW w:w="1300" w:type="dxa"/>
            <w:shd w:val="clear" w:color="auto" w:fill="auto"/>
            <w:noWrap/>
            <w:vAlign w:val="bottom"/>
            <w:hideMark/>
          </w:tcPr>
          <w:p w14:paraId="7AD9CCCF" w14:textId="438E286A"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w:t>
            </w:r>
            <w:r w:rsidR="00A15E8E">
              <w:rPr>
                <w:rFonts w:eastAsia="Times New Roman" w:cs="Calibri"/>
                <w:color w:val="000000"/>
                <w:kern w:val="0"/>
                <w14:ligatures w14:val="none"/>
              </w:rPr>
              <w:t>5</w:t>
            </w:r>
          </w:p>
        </w:tc>
        <w:tc>
          <w:tcPr>
            <w:tcW w:w="1300" w:type="dxa"/>
            <w:shd w:val="clear" w:color="auto" w:fill="auto"/>
            <w:noWrap/>
            <w:vAlign w:val="bottom"/>
            <w:hideMark/>
          </w:tcPr>
          <w:p w14:paraId="10931D6F"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8%</w:t>
            </w:r>
          </w:p>
        </w:tc>
      </w:tr>
      <w:tr w:rsidR="00A50E96" w14:paraId="4591E6EE" w14:textId="77777777" w:rsidTr="00A50E96">
        <w:trPr>
          <w:trHeight w:hRule="exact" w:val="360"/>
        </w:trPr>
        <w:tc>
          <w:tcPr>
            <w:tcW w:w="1300" w:type="dxa"/>
            <w:shd w:val="clear" w:color="auto" w:fill="auto"/>
            <w:noWrap/>
            <w:vAlign w:val="bottom"/>
            <w:hideMark/>
          </w:tcPr>
          <w:p w14:paraId="1347E58B"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8</w:t>
            </w:r>
          </w:p>
        </w:tc>
        <w:tc>
          <w:tcPr>
            <w:tcW w:w="1300" w:type="dxa"/>
            <w:shd w:val="clear" w:color="auto" w:fill="auto"/>
            <w:noWrap/>
            <w:vAlign w:val="bottom"/>
            <w:hideMark/>
          </w:tcPr>
          <w:p w14:paraId="483DBFDD"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SCE/SCG</w:t>
            </w:r>
          </w:p>
        </w:tc>
        <w:tc>
          <w:tcPr>
            <w:tcW w:w="1300" w:type="dxa"/>
            <w:shd w:val="clear" w:color="auto" w:fill="auto"/>
            <w:noWrap/>
            <w:vAlign w:val="bottom"/>
            <w:hideMark/>
          </w:tcPr>
          <w:p w14:paraId="03F66E3C" w14:textId="1E4B3FFA"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3.5</w:t>
            </w:r>
          </w:p>
        </w:tc>
        <w:tc>
          <w:tcPr>
            <w:tcW w:w="1300" w:type="dxa"/>
            <w:shd w:val="clear" w:color="auto" w:fill="auto"/>
            <w:noWrap/>
            <w:vAlign w:val="bottom"/>
            <w:hideMark/>
          </w:tcPr>
          <w:p w14:paraId="1FEFAB52" w14:textId="3FB137C3"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w:t>
            </w:r>
            <w:r w:rsidR="00A15E8E">
              <w:rPr>
                <w:rFonts w:eastAsia="Times New Roman" w:cs="Calibri"/>
                <w:color w:val="000000"/>
                <w:kern w:val="0"/>
                <w14:ligatures w14:val="none"/>
              </w:rPr>
              <w:t>5</w:t>
            </w:r>
          </w:p>
        </w:tc>
        <w:tc>
          <w:tcPr>
            <w:tcW w:w="1300" w:type="dxa"/>
            <w:shd w:val="clear" w:color="auto" w:fill="auto"/>
            <w:noWrap/>
            <w:vAlign w:val="bottom"/>
            <w:hideMark/>
          </w:tcPr>
          <w:p w14:paraId="488C331E"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5%</w:t>
            </w:r>
          </w:p>
        </w:tc>
      </w:tr>
      <w:tr w:rsidR="00A50E96" w14:paraId="7DD48087" w14:textId="77777777" w:rsidTr="00A50E96">
        <w:trPr>
          <w:trHeight w:hRule="exact" w:val="360"/>
        </w:trPr>
        <w:tc>
          <w:tcPr>
            <w:tcW w:w="1300" w:type="dxa"/>
            <w:shd w:val="clear" w:color="auto" w:fill="auto"/>
            <w:noWrap/>
            <w:vAlign w:val="bottom"/>
            <w:hideMark/>
          </w:tcPr>
          <w:p w14:paraId="09551AEC"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9</w:t>
            </w:r>
          </w:p>
        </w:tc>
        <w:tc>
          <w:tcPr>
            <w:tcW w:w="1300" w:type="dxa"/>
            <w:shd w:val="clear" w:color="auto" w:fill="auto"/>
            <w:noWrap/>
            <w:vAlign w:val="bottom"/>
            <w:hideMark/>
          </w:tcPr>
          <w:p w14:paraId="20F676C6"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SCE/SCG</w:t>
            </w:r>
          </w:p>
        </w:tc>
        <w:tc>
          <w:tcPr>
            <w:tcW w:w="1300" w:type="dxa"/>
            <w:shd w:val="clear" w:color="auto" w:fill="auto"/>
            <w:noWrap/>
            <w:vAlign w:val="bottom"/>
            <w:hideMark/>
          </w:tcPr>
          <w:p w14:paraId="2A3755C2" w14:textId="5A9C5476"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4.5</w:t>
            </w:r>
          </w:p>
        </w:tc>
        <w:tc>
          <w:tcPr>
            <w:tcW w:w="1300" w:type="dxa"/>
            <w:shd w:val="clear" w:color="auto" w:fill="auto"/>
            <w:noWrap/>
            <w:vAlign w:val="bottom"/>
            <w:hideMark/>
          </w:tcPr>
          <w:p w14:paraId="27E1C66D" w14:textId="0CB508BD"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w:t>
            </w:r>
            <w:r w:rsidR="00A15E8E">
              <w:rPr>
                <w:rFonts w:eastAsia="Times New Roman" w:cs="Calibri"/>
                <w:color w:val="000000"/>
                <w:kern w:val="0"/>
                <w14:ligatures w14:val="none"/>
              </w:rPr>
              <w:t>5</w:t>
            </w:r>
          </w:p>
        </w:tc>
        <w:tc>
          <w:tcPr>
            <w:tcW w:w="1300" w:type="dxa"/>
            <w:shd w:val="clear" w:color="auto" w:fill="auto"/>
            <w:noWrap/>
            <w:vAlign w:val="bottom"/>
            <w:hideMark/>
          </w:tcPr>
          <w:p w14:paraId="1B85FA00"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5%</w:t>
            </w:r>
          </w:p>
        </w:tc>
      </w:tr>
      <w:tr w:rsidR="00A50E96" w14:paraId="770FA6F7" w14:textId="77777777" w:rsidTr="00A50E96">
        <w:trPr>
          <w:trHeight w:hRule="exact" w:val="360"/>
        </w:trPr>
        <w:tc>
          <w:tcPr>
            <w:tcW w:w="1300" w:type="dxa"/>
            <w:shd w:val="clear" w:color="auto" w:fill="auto"/>
            <w:noWrap/>
            <w:vAlign w:val="bottom"/>
            <w:hideMark/>
          </w:tcPr>
          <w:p w14:paraId="5C53B387"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10</w:t>
            </w:r>
          </w:p>
        </w:tc>
        <w:tc>
          <w:tcPr>
            <w:tcW w:w="1300" w:type="dxa"/>
            <w:shd w:val="clear" w:color="auto" w:fill="auto"/>
            <w:noWrap/>
            <w:vAlign w:val="bottom"/>
            <w:hideMark/>
          </w:tcPr>
          <w:p w14:paraId="121B1EE2"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SCE/SCG</w:t>
            </w:r>
          </w:p>
        </w:tc>
        <w:tc>
          <w:tcPr>
            <w:tcW w:w="1300" w:type="dxa"/>
            <w:shd w:val="clear" w:color="auto" w:fill="auto"/>
            <w:noWrap/>
            <w:vAlign w:val="bottom"/>
            <w:hideMark/>
          </w:tcPr>
          <w:p w14:paraId="357C799A" w14:textId="3BAB79E2"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5.0</w:t>
            </w:r>
          </w:p>
        </w:tc>
        <w:tc>
          <w:tcPr>
            <w:tcW w:w="1300" w:type="dxa"/>
            <w:shd w:val="clear" w:color="auto" w:fill="auto"/>
            <w:noWrap/>
            <w:vAlign w:val="bottom"/>
            <w:hideMark/>
          </w:tcPr>
          <w:p w14:paraId="0351D6F3" w14:textId="226A3550"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75AFDF1F"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7%</w:t>
            </w:r>
          </w:p>
        </w:tc>
      </w:tr>
      <w:tr w:rsidR="00A50E96" w14:paraId="1AB23C6D" w14:textId="77777777" w:rsidTr="00A50E96">
        <w:trPr>
          <w:trHeight w:hRule="exact" w:val="360"/>
        </w:trPr>
        <w:tc>
          <w:tcPr>
            <w:tcW w:w="1300" w:type="dxa"/>
            <w:shd w:val="clear" w:color="auto" w:fill="auto"/>
            <w:noWrap/>
            <w:vAlign w:val="bottom"/>
            <w:hideMark/>
          </w:tcPr>
          <w:p w14:paraId="2E85487E"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10</w:t>
            </w:r>
          </w:p>
        </w:tc>
        <w:tc>
          <w:tcPr>
            <w:tcW w:w="1300" w:type="dxa"/>
            <w:shd w:val="clear" w:color="auto" w:fill="auto"/>
            <w:noWrap/>
            <w:vAlign w:val="bottom"/>
            <w:hideMark/>
          </w:tcPr>
          <w:p w14:paraId="4A3ADFDE"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SDGE</w:t>
            </w:r>
          </w:p>
        </w:tc>
        <w:tc>
          <w:tcPr>
            <w:tcW w:w="1300" w:type="dxa"/>
            <w:shd w:val="clear" w:color="auto" w:fill="auto"/>
            <w:noWrap/>
            <w:vAlign w:val="bottom"/>
            <w:hideMark/>
          </w:tcPr>
          <w:p w14:paraId="4FAB162C" w14:textId="18DA747E"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5.0</w:t>
            </w:r>
          </w:p>
        </w:tc>
        <w:tc>
          <w:tcPr>
            <w:tcW w:w="1300" w:type="dxa"/>
            <w:shd w:val="clear" w:color="auto" w:fill="auto"/>
            <w:noWrap/>
            <w:vAlign w:val="bottom"/>
            <w:hideMark/>
          </w:tcPr>
          <w:p w14:paraId="717E7D9C" w14:textId="181CE66C"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2.</w:t>
            </w:r>
            <w:r w:rsidR="00A15E8E">
              <w:rPr>
                <w:rFonts w:eastAsia="Times New Roman" w:cs="Calibri"/>
                <w:color w:val="000000"/>
                <w:kern w:val="0"/>
                <w14:ligatures w14:val="none"/>
              </w:rPr>
              <w:t>5</w:t>
            </w:r>
          </w:p>
        </w:tc>
        <w:tc>
          <w:tcPr>
            <w:tcW w:w="1300" w:type="dxa"/>
            <w:shd w:val="clear" w:color="auto" w:fill="auto"/>
            <w:noWrap/>
            <w:vAlign w:val="bottom"/>
            <w:hideMark/>
          </w:tcPr>
          <w:p w14:paraId="1CA5AB88"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7%</w:t>
            </w:r>
          </w:p>
        </w:tc>
      </w:tr>
      <w:tr w:rsidR="00A50E96" w14:paraId="6D094AEC" w14:textId="77777777" w:rsidTr="00A50E96">
        <w:trPr>
          <w:trHeight w:hRule="exact" w:val="360"/>
        </w:trPr>
        <w:tc>
          <w:tcPr>
            <w:tcW w:w="1300" w:type="dxa"/>
            <w:shd w:val="clear" w:color="auto" w:fill="auto"/>
            <w:noWrap/>
            <w:vAlign w:val="bottom"/>
            <w:hideMark/>
          </w:tcPr>
          <w:p w14:paraId="42C4E808"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11</w:t>
            </w:r>
          </w:p>
        </w:tc>
        <w:tc>
          <w:tcPr>
            <w:tcW w:w="1300" w:type="dxa"/>
            <w:shd w:val="clear" w:color="auto" w:fill="auto"/>
            <w:noWrap/>
            <w:vAlign w:val="bottom"/>
            <w:hideMark/>
          </w:tcPr>
          <w:p w14:paraId="17064ADC"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1300" w:type="dxa"/>
            <w:shd w:val="clear" w:color="auto" w:fill="auto"/>
            <w:noWrap/>
            <w:vAlign w:val="bottom"/>
            <w:hideMark/>
          </w:tcPr>
          <w:p w14:paraId="67728621" w14:textId="78310C2C"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11.0</w:t>
            </w:r>
          </w:p>
        </w:tc>
        <w:tc>
          <w:tcPr>
            <w:tcW w:w="1300" w:type="dxa"/>
            <w:shd w:val="clear" w:color="auto" w:fill="auto"/>
            <w:noWrap/>
            <w:vAlign w:val="bottom"/>
            <w:hideMark/>
          </w:tcPr>
          <w:p w14:paraId="2F908046" w14:textId="6030CD61"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5595C090"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10%</w:t>
            </w:r>
          </w:p>
        </w:tc>
      </w:tr>
      <w:tr w:rsidR="00A50E96" w14:paraId="749E553C" w14:textId="77777777" w:rsidTr="00A50E96">
        <w:trPr>
          <w:trHeight w:hRule="exact" w:val="360"/>
        </w:trPr>
        <w:tc>
          <w:tcPr>
            <w:tcW w:w="1300" w:type="dxa"/>
            <w:shd w:val="clear" w:color="auto" w:fill="auto"/>
            <w:noWrap/>
            <w:vAlign w:val="bottom"/>
            <w:hideMark/>
          </w:tcPr>
          <w:p w14:paraId="188C2E2E"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12</w:t>
            </w:r>
          </w:p>
        </w:tc>
        <w:tc>
          <w:tcPr>
            <w:tcW w:w="1300" w:type="dxa"/>
            <w:shd w:val="clear" w:color="auto" w:fill="auto"/>
            <w:noWrap/>
            <w:vAlign w:val="bottom"/>
            <w:hideMark/>
          </w:tcPr>
          <w:p w14:paraId="54D46A82"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1300" w:type="dxa"/>
            <w:shd w:val="clear" w:color="auto" w:fill="auto"/>
            <w:noWrap/>
            <w:vAlign w:val="bottom"/>
            <w:hideMark/>
          </w:tcPr>
          <w:p w14:paraId="7406E839" w14:textId="07D4409E"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11.0</w:t>
            </w:r>
          </w:p>
        </w:tc>
        <w:tc>
          <w:tcPr>
            <w:tcW w:w="1300" w:type="dxa"/>
            <w:shd w:val="clear" w:color="auto" w:fill="auto"/>
            <w:noWrap/>
            <w:vAlign w:val="bottom"/>
            <w:hideMark/>
          </w:tcPr>
          <w:p w14:paraId="4807BB3B" w14:textId="7934C465"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6.6</w:t>
            </w:r>
          </w:p>
        </w:tc>
        <w:tc>
          <w:tcPr>
            <w:tcW w:w="1300" w:type="dxa"/>
            <w:shd w:val="clear" w:color="auto" w:fill="auto"/>
            <w:noWrap/>
            <w:vAlign w:val="bottom"/>
            <w:hideMark/>
          </w:tcPr>
          <w:p w14:paraId="6BA6AF42"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10%</w:t>
            </w:r>
          </w:p>
        </w:tc>
      </w:tr>
      <w:tr w:rsidR="00A50E96" w14:paraId="213D2D58" w14:textId="77777777" w:rsidTr="00A50E96">
        <w:trPr>
          <w:trHeight w:hRule="exact" w:val="360"/>
        </w:trPr>
        <w:tc>
          <w:tcPr>
            <w:tcW w:w="1300" w:type="dxa"/>
            <w:shd w:val="clear" w:color="auto" w:fill="auto"/>
            <w:noWrap/>
            <w:vAlign w:val="bottom"/>
            <w:hideMark/>
          </w:tcPr>
          <w:p w14:paraId="7938CBF7"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12</w:t>
            </w:r>
          </w:p>
        </w:tc>
        <w:tc>
          <w:tcPr>
            <w:tcW w:w="1300" w:type="dxa"/>
            <w:shd w:val="clear" w:color="auto" w:fill="auto"/>
            <w:noWrap/>
            <w:vAlign w:val="bottom"/>
            <w:hideMark/>
          </w:tcPr>
          <w:p w14:paraId="12F5B599"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SMUD/PGE</w:t>
            </w:r>
          </w:p>
        </w:tc>
        <w:tc>
          <w:tcPr>
            <w:tcW w:w="1300" w:type="dxa"/>
            <w:shd w:val="clear" w:color="auto" w:fill="auto"/>
            <w:noWrap/>
            <w:vAlign w:val="bottom"/>
            <w:hideMark/>
          </w:tcPr>
          <w:p w14:paraId="77447397" w14:textId="79E37FF9"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18134CDD" w14:textId="5D69EF3E"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37786811"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10%</w:t>
            </w:r>
          </w:p>
        </w:tc>
      </w:tr>
      <w:tr w:rsidR="00A50E96" w14:paraId="6489053F" w14:textId="77777777" w:rsidTr="00A50E96">
        <w:trPr>
          <w:trHeight w:hRule="exact" w:val="360"/>
        </w:trPr>
        <w:tc>
          <w:tcPr>
            <w:tcW w:w="1300" w:type="dxa"/>
            <w:shd w:val="clear" w:color="auto" w:fill="auto"/>
            <w:noWrap/>
            <w:vAlign w:val="bottom"/>
            <w:hideMark/>
          </w:tcPr>
          <w:p w14:paraId="4301424A"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13</w:t>
            </w:r>
          </w:p>
        </w:tc>
        <w:tc>
          <w:tcPr>
            <w:tcW w:w="1300" w:type="dxa"/>
            <w:shd w:val="clear" w:color="auto" w:fill="auto"/>
            <w:noWrap/>
            <w:vAlign w:val="bottom"/>
            <w:hideMark/>
          </w:tcPr>
          <w:p w14:paraId="2258E900"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1300" w:type="dxa"/>
            <w:shd w:val="clear" w:color="auto" w:fill="auto"/>
            <w:noWrap/>
            <w:vAlign w:val="bottom"/>
            <w:hideMark/>
          </w:tcPr>
          <w:p w14:paraId="47EF6FDA" w14:textId="1E6A6AED"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8.0</w:t>
            </w:r>
          </w:p>
        </w:tc>
        <w:tc>
          <w:tcPr>
            <w:tcW w:w="1300" w:type="dxa"/>
            <w:shd w:val="clear" w:color="auto" w:fill="auto"/>
            <w:noWrap/>
            <w:vAlign w:val="bottom"/>
            <w:hideMark/>
          </w:tcPr>
          <w:p w14:paraId="47A2E9A4" w14:textId="307CB614"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4FEA248D"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9%</w:t>
            </w:r>
          </w:p>
        </w:tc>
      </w:tr>
      <w:tr w:rsidR="00A50E96" w14:paraId="71242C92" w14:textId="77777777" w:rsidTr="00A50E96">
        <w:trPr>
          <w:trHeight w:hRule="exact" w:val="360"/>
        </w:trPr>
        <w:tc>
          <w:tcPr>
            <w:tcW w:w="1300" w:type="dxa"/>
            <w:shd w:val="clear" w:color="auto" w:fill="auto"/>
            <w:noWrap/>
            <w:vAlign w:val="bottom"/>
            <w:hideMark/>
          </w:tcPr>
          <w:p w14:paraId="779B1B6C"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14</w:t>
            </w:r>
          </w:p>
        </w:tc>
        <w:tc>
          <w:tcPr>
            <w:tcW w:w="1300" w:type="dxa"/>
            <w:shd w:val="clear" w:color="auto" w:fill="auto"/>
            <w:noWrap/>
            <w:vAlign w:val="bottom"/>
            <w:hideMark/>
          </w:tcPr>
          <w:p w14:paraId="147800C3"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SCE/SCG</w:t>
            </w:r>
          </w:p>
        </w:tc>
        <w:tc>
          <w:tcPr>
            <w:tcW w:w="1300" w:type="dxa"/>
            <w:shd w:val="clear" w:color="auto" w:fill="auto"/>
            <w:noWrap/>
            <w:vAlign w:val="bottom"/>
            <w:hideMark/>
          </w:tcPr>
          <w:p w14:paraId="5AC1FC59" w14:textId="354F3B24"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9.0</w:t>
            </w:r>
          </w:p>
        </w:tc>
        <w:tc>
          <w:tcPr>
            <w:tcW w:w="1300" w:type="dxa"/>
            <w:shd w:val="clear" w:color="auto" w:fill="auto"/>
            <w:noWrap/>
            <w:vAlign w:val="bottom"/>
            <w:hideMark/>
          </w:tcPr>
          <w:p w14:paraId="5EFAD56C" w14:textId="038130CA"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57DA6A13"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7%</w:t>
            </w:r>
          </w:p>
        </w:tc>
      </w:tr>
      <w:tr w:rsidR="00A50E96" w14:paraId="142A0DB5" w14:textId="77777777" w:rsidTr="00A50E96">
        <w:trPr>
          <w:trHeight w:hRule="exact" w:val="360"/>
        </w:trPr>
        <w:tc>
          <w:tcPr>
            <w:tcW w:w="1300" w:type="dxa"/>
            <w:shd w:val="clear" w:color="auto" w:fill="auto"/>
            <w:noWrap/>
            <w:vAlign w:val="bottom"/>
            <w:hideMark/>
          </w:tcPr>
          <w:p w14:paraId="13CEDCCB"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14</w:t>
            </w:r>
          </w:p>
        </w:tc>
        <w:tc>
          <w:tcPr>
            <w:tcW w:w="1300" w:type="dxa"/>
            <w:shd w:val="clear" w:color="auto" w:fill="auto"/>
            <w:noWrap/>
            <w:vAlign w:val="bottom"/>
            <w:hideMark/>
          </w:tcPr>
          <w:p w14:paraId="01F9260D"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SDGE</w:t>
            </w:r>
          </w:p>
        </w:tc>
        <w:tc>
          <w:tcPr>
            <w:tcW w:w="1300" w:type="dxa"/>
            <w:shd w:val="clear" w:color="auto" w:fill="auto"/>
            <w:noWrap/>
            <w:vAlign w:val="bottom"/>
            <w:hideMark/>
          </w:tcPr>
          <w:p w14:paraId="4E356D14" w14:textId="4CD18213"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9.0</w:t>
            </w:r>
          </w:p>
        </w:tc>
        <w:tc>
          <w:tcPr>
            <w:tcW w:w="1300" w:type="dxa"/>
            <w:shd w:val="clear" w:color="auto" w:fill="auto"/>
            <w:noWrap/>
            <w:vAlign w:val="bottom"/>
            <w:hideMark/>
          </w:tcPr>
          <w:p w14:paraId="72A6867C" w14:textId="4051C03B"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79823B4E"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7%</w:t>
            </w:r>
          </w:p>
        </w:tc>
      </w:tr>
      <w:tr w:rsidR="00A50E96" w14:paraId="01A724A2" w14:textId="77777777" w:rsidTr="00A50E96">
        <w:trPr>
          <w:trHeight w:hRule="exact" w:val="360"/>
        </w:trPr>
        <w:tc>
          <w:tcPr>
            <w:tcW w:w="1300" w:type="dxa"/>
            <w:shd w:val="clear" w:color="auto" w:fill="auto"/>
            <w:noWrap/>
            <w:vAlign w:val="bottom"/>
            <w:hideMark/>
          </w:tcPr>
          <w:p w14:paraId="2C5CA1A9"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15</w:t>
            </w:r>
          </w:p>
        </w:tc>
        <w:tc>
          <w:tcPr>
            <w:tcW w:w="1300" w:type="dxa"/>
            <w:shd w:val="clear" w:color="auto" w:fill="auto"/>
            <w:noWrap/>
            <w:vAlign w:val="bottom"/>
            <w:hideMark/>
          </w:tcPr>
          <w:p w14:paraId="78B2A01D"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SCE/SCG</w:t>
            </w:r>
          </w:p>
        </w:tc>
        <w:tc>
          <w:tcPr>
            <w:tcW w:w="1300" w:type="dxa"/>
            <w:shd w:val="clear" w:color="auto" w:fill="auto"/>
            <w:noWrap/>
            <w:vAlign w:val="bottom"/>
            <w:hideMark/>
          </w:tcPr>
          <w:p w14:paraId="77B582ED" w14:textId="42FAF573"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3.5</w:t>
            </w:r>
          </w:p>
        </w:tc>
        <w:tc>
          <w:tcPr>
            <w:tcW w:w="1300" w:type="dxa"/>
            <w:shd w:val="clear" w:color="auto" w:fill="auto"/>
            <w:noWrap/>
            <w:vAlign w:val="bottom"/>
            <w:hideMark/>
          </w:tcPr>
          <w:p w14:paraId="096CAAD3" w14:textId="155ABA3A"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w:t>
            </w:r>
          </w:p>
        </w:tc>
        <w:tc>
          <w:tcPr>
            <w:tcW w:w="1300" w:type="dxa"/>
            <w:shd w:val="clear" w:color="auto" w:fill="auto"/>
            <w:noWrap/>
            <w:vAlign w:val="bottom"/>
            <w:hideMark/>
          </w:tcPr>
          <w:p w14:paraId="28E20359"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10%</w:t>
            </w:r>
          </w:p>
        </w:tc>
      </w:tr>
      <w:tr w:rsidR="00A50E96" w14:paraId="622DD3E6" w14:textId="77777777" w:rsidTr="00A50E96">
        <w:trPr>
          <w:trHeight w:hRule="exact" w:val="360"/>
        </w:trPr>
        <w:tc>
          <w:tcPr>
            <w:tcW w:w="1300" w:type="dxa"/>
            <w:shd w:val="clear" w:color="auto" w:fill="auto"/>
            <w:noWrap/>
            <w:vAlign w:val="bottom"/>
            <w:hideMark/>
          </w:tcPr>
          <w:p w14:paraId="04351048" w14:textId="77777777" w:rsidR="00A50E96" w:rsidRPr="00A50E96" w:rsidRDefault="00A50E96">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16</w:t>
            </w:r>
          </w:p>
        </w:tc>
        <w:tc>
          <w:tcPr>
            <w:tcW w:w="1300" w:type="dxa"/>
            <w:shd w:val="clear" w:color="auto" w:fill="auto"/>
            <w:noWrap/>
            <w:vAlign w:val="bottom"/>
            <w:hideMark/>
          </w:tcPr>
          <w:p w14:paraId="02BE3AD5" w14:textId="77777777" w:rsidR="00A50E96" w:rsidRPr="00A50E96" w:rsidRDefault="00A50E96" w:rsidP="00684F7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1300" w:type="dxa"/>
            <w:shd w:val="clear" w:color="auto" w:fill="auto"/>
            <w:noWrap/>
            <w:vAlign w:val="bottom"/>
            <w:hideMark/>
          </w:tcPr>
          <w:p w14:paraId="56E39D7C" w14:textId="27E50126"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20.0</w:t>
            </w:r>
          </w:p>
        </w:tc>
        <w:tc>
          <w:tcPr>
            <w:tcW w:w="1300" w:type="dxa"/>
            <w:shd w:val="clear" w:color="auto" w:fill="auto"/>
            <w:noWrap/>
            <w:vAlign w:val="bottom"/>
            <w:hideMark/>
          </w:tcPr>
          <w:p w14:paraId="751D84A9" w14:textId="52D5AD38"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14.7</w:t>
            </w:r>
          </w:p>
        </w:tc>
        <w:tc>
          <w:tcPr>
            <w:tcW w:w="1300" w:type="dxa"/>
            <w:shd w:val="clear" w:color="auto" w:fill="auto"/>
            <w:noWrap/>
            <w:vAlign w:val="bottom"/>
            <w:hideMark/>
          </w:tcPr>
          <w:p w14:paraId="0877420E" w14:textId="77777777" w:rsidR="00A50E96" w:rsidRPr="00A50E96" w:rsidRDefault="00A50E96" w:rsidP="00D47040">
            <w:pPr>
              <w:autoSpaceDE w:val="0"/>
              <w:autoSpaceDN w:val="0"/>
              <w:adjustRightInd w:val="0"/>
              <w:spacing w:after="0" w:line="240" w:lineRule="auto"/>
              <w:jc w:val="right"/>
              <w:rPr>
                <w:rFonts w:eastAsia="Times New Roman" w:cs="Calibri"/>
                <w:color w:val="000000"/>
                <w:kern w:val="0"/>
                <w14:ligatures w14:val="none"/>
              </w:rPr>
            </w:pPr>
            <w:r w:rsidRPr="00A50E96">
              <w:rPr>
                <w:rFonts w:eastAsia="Times New Roman" w:cs="Calibri"/>
                <w:color w:val="000000"/>
                <w:kern w:val="0"/>
                <w14:ligatures w14:val="none"/>
              </w:rPr>
              <w:t>15%</w:t>
            </w:r>
          </w:p>
        </w:tc>
      </w:tr>
    </w:tbl>
    <w:p w14:paraId="7A719144" w14:textId="77777777" w:rsidR="00F8623F" w:rsidRPr="00F8623F" w:rsidRDefault="00F8623F" w:rsidP="00F8623F">
      <w:pPr>
        <w:spacing w:after="0" w:line="240" w:lineRule="auto"/>
        <w:rPr>
          <w:rFonts w:eastAsia="Times New Roman" w:cs="Calibri"/>
          <w:kern w:val="0"/>
          <w:sz w:val="24"/>
          <w:szCs w:val="24"/>
          <w14:ligatures w14:val="none"/>
        </w:rPr>
      </w:pPr>
    </w:p>
    <w:p w14:paraId="56639A22" w14:textId="1661AF8B" w:rsidR="009A5857" w:rsidRDefault="009A5857">
      <w:r>
        <w:br w:type="page"/>
      </w:r>
    </w:p>
    <w:p w14:paraId="0C09360B" w14:textId="4BA48EA7" w:rsidR="009E4BC2" w:rsidRDefault="009E4BC2" w:rsidP="009E4BC2">
      <w:pPr>
        <w:spacing w:before="120" w:after="0"/>
        <w:rPr>
          <w:rFonts w:cs="Calibri"/>
          <w:b/>
          <w:bCs/>
          <w:color w:val="0070C0"/>
          <w:sz w:val="36"/>
          <w:szCs w:val="36"/>
        </w:rPr>
      </w:pPr>
      <w:r>
        <w:rPr>
          <w:rFonts w:cs="Calibri"/>
          <w:b/>
          <w:bCs/>
          <w:color w:val="0070C0"/>
          <w:sz w:val="36"/>
          <w:szCs w:val="36"/>
        </w:rPr>
        <w:lastRenderedPageBreak/>
        <w:t>Attachment</w:t>
      </w:r>
      <w:r w:rsidR="001A6056">
        <w:rPr>
          <w:rFonts w:cs="Calibri"/>
          <w:b/>
          <w:bCs/>
          <w:color w:val="0070C0"/>
          <w:sz w:val="36"/>
          <w:szCs w:val="36"/>
        </w:rPr>
        <w:t xml:space="preserve"> </w:t>
      </w:r>
      <w:r>
        <w:rPr>
          <w:rFonts w:cs="Calibri"/>
          <w:b/>
          <w:bCs/>
          <w:color w:val="0070C0"/>
          <w:sz w:val="36"/>
          <w:szCs w:val="36"/>
        </w:rPr>
        <w:t xml:space="preserve">2: </w:t>
      </w:r>
      <w:r w:rsidRPr="00216B78">
        <w:rPr>
          <w:rFonts w:cs="Calibri"/>
          <w:b/>
          <w:bCs/>
          <w:color w:val="0070C0"/>
          <w:sz w:val="36"/>
          <w:szCs w:val="36"/>
        </w:rPr>
        <w:t>Alternative Requirements for Central Gas Water Heating Systems in Multifamily Buildings</w:t>
      </w:r>
    </w:p>
    <w:p w14:paraId="586AFDD7" w14:textId="2D140F4F" w:rsidR="009E4BC2" w:rsidRPr="001109BE" w:rsidRDefault="009E4BC2" w:rsidP="009E4BC2">
      <w:pPr>
        <w:spacing w:before="120"/>
        <w:rPr>
          <w:rFonts w:cs="Calibri"/>
          <w:sz w:val="24"/>
          <w:szCs w:val="24"/>
        </w:rPr>
      </w:pPr>
      <w:r w:rsidRPr="00216B78">
        <w:rPr>
          <w:rFonts w:cs="Calibri"/>
          <w:sz w:val="24"/>
          <w:szCs w:val="24"/>
        </w:rPr>
        <w:t>The text below has been proposed for inclusion in the 2025 State Energy Code (</w:t>
      </w:r>
      <w:hyperlink r:id="rId25" w:history="1">
        <w:r w:rsidRPr="00340A47">
          <w:rPr>
            <w:rStyle w:val="Hyperlink"/>
            <w:rFonts w:cs="Calibri"/>
            <w:sz w:val="24"/>
            <w:szCs w:val="24"/>
          </w:rPr>
          <w:t>45-Day Express Terms</w:t>
        </w:r>
      </w:hyperlink>
      <w:r w:rsidRPr="00216B78">
        <w:rPr>
          <w:rFonts w:cs="Calibri"/>
          <w:sz w:val="24"/>
          <w:szCs w:val="24"/>
        </w:rPr>
        <w:t xml:space="preserve">, dated March </w:t>
      </w:r>
      <w:r>
        <w:rPr>
          <w:rFonts w:cs="Calibri"/>
          <w:sz w:val="24"/>
          <w:szCs w:val="24"/>
        </w:rPr>
        <w:t>28</w:t>
      </w:r>
      <w:r w:rsidRPr="00216B78">
        <w:rPr>
          <w:rFonts w:cs="Calibri"/>
          <w:sz w:val="24"/>
          <w:szCs w:val="24"/>
        </w:rPr>
        <w:t>, 2024</w:t>
      </w:r>
      <w:r>
        <w:rPr>
          <w:rFonts w:cs="Calibri"/>
          <w:sz w:val="24"/>
          <w:szCs w:val="24"/>
        </w:rPr>
        <w:t>, page 587</w:t>
      </w:r>
      <w:r w:rsidRPr="00216B78">
        <w:rPr>
          <w:rFonts w:cs="Calibri"/>
          <w:sz w:val="24"/>
          <w:szCs w:val="24"/>
        </w:rPr>
        <w:t>). These requirements</w:t>
      </w:r>
      <w:r>
        <w:rPr>
          <w:rFonts w:cs="Calibri"/>
          <w:sz w:val="24"/>
          <w:szCs w:val="24"/>
        </w:rPr>
        <w:t xml:space="preserve">, which include the addition of a new Joint Appendix 15, </w:t>
      </w:r>
      <w:r w:rsidRPr="00216B78">
        <w:rPr>
          <w:rFonts w:cs="Calibri"/>
          <w:sz w:val="24"/>
          <w:szCs w:val="24"/>
        </w:rPr>
        <w:t>may be substituted for the text of 160.9(f) above.</w:t>
      </w:r>
      <w:r w:rsidR="00E668A3">
        <w:rPr>
          <w:rFonts w:cs="Calibri"/>
          <w:sz w:val="24"/>
          <w:szCs w:val="24"/>
        </w:rPr>
        <w:t xml:space="preserve"> </w:t>
      </w:r>
      <w:r w:rsidRPr="00216B78">
        <w:rPr>
          <w:rFonts w:cs="Calibri"/>
          <w:sz w:val="24"/>
          <w:szCs w:val="24"/>
        </w:rPr>
        <w:t>It is recommended that the building official be consulted to determine how these requirements will be implemented.</w:t>
      </w:r>
    </w:p>
    <w:p w14:paraId="1B9903A4" w14:textId="77777777" w:rsidR="009E4BC2" w:rsidRPr="001D64C1"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
          <w:bCs/>
          <w:color w:val="000000"/>
          <w:kern w:val="0"/>
          <w:sz w:val="24"/>
          <w:szCs w:val="24"/>
        </w:rPr>
      </w:pPr>
      <w:r w:rsidRPr="00F21BF1">
        <w:rPr>
          <w:rFonts w:cs="Calibri"/>
          <w:b/>
          <w:bCs/>
          <w:color w:val="000000"/>
          <w:kern w:val="0"/>
          <w:sz w:val="24"/>
          <w:szCs w:val="24"/>
        </w:rPr>
        <w:t>A new Section 160.9(f) is added to read as follows:</w:t>
      </w:r>
    </w:p>
    <w:p w14:paraId="582D5895" w14:textId="77777777" w:rsidR="009E4BC2" w:rsidRDefault="009E4BC2" w:rsidP="00DD45F2">
      <w:pPr>
        <w:pStyle w:val="NumberedListTitle24Part6"/>
        <w:numPr>
          <w:ilvl w:val="0"/>
          <w:numId w:val="36"/>
        </w:numPr>
      </w:pPr>
      <w:r w:rsidRPr="00143E6D">
        <w:rPr>
          <w:b/>
          <w:bCs/>
        </w:rPr>
        <w:t>Heat Pump Water Heater Ready.</w:t>
      </w:r>
      <w:r>
        <w:t xml:space="preserve"> Central water heating systems using gas or propane to serve multiple dwelling units shall include the following:</w:t>
      </w:r>
    </w:p>
    <w:p w14:paraId="5EAC3A32" w14:textId="77777777" w:rsidR="009E4BC2" w:rsidRDefault="009E4BC2" w:rsidP="00DD45F2">
      <w:pPr>
        <w:pStyle w:val="NumberedListTitle24Part6"/>
        <w:numPr>
          <w:ilvl w:val="1"/>
          <w:numId w:val="26"/>
        </w:numPr>
      </w:pPr>
      <w:r>
        <w:t>The system input capacity of the gas or propane water heating system shall be determined as the sum of the input gas or propane capacity of all water heating devices associated with each gas or propane water heating system.</w:t>
      </w:r>
    </w:p>
    <w:p w14:paraId="104189DA" w14:textId="77777777" w:rsidR="009E4BC2" w:rsidRDefault="009E4BC2" w:rsidP="00DD45F2">
      <w:pPr>
        <w:pStyle w:val="NumberedListTitle24Part6"/>
        <w:numPr>
          <w:ilvl w:val="1"/>
          <w:numId w:val="26"/>
        </w:numPr>
      </w:pPr>
      <w:r>
        <w:t>Space reserved shall include:</w:t>
      </w:r>
    </w:p>
    <w:p w14:paraId="3D522312" w14:textId="77777777" w:rsidR="009E4BC2" w:rsidRDefault="009E4BC2" w:rsidP="00DD45F2">
      <w:pPr>
        <w:pStyle w:val="NumberedListTitle24Part6"/>
        <w:numPr>
          <w:ilvl w:val="2"/>
          <w:numId w:val="26"/>
        </w:numPr>
      </w:pPr>
      <w:r>
        <w:t>Heat Pump. The minimum space reserved shall include space for service clearances and air flow clearances and shall meet one of the following:</w:t>
      </w:r>
    </w:p>
    <w:p w14:paraId="13185032" w14:textId="77777777" w:rsidR="009E4BC2" w:rsidRDefault="009E4BC2" w:rsidP="00DD45F2">
      <w:pPr>
        <w:pStyle w:val="NumberedListTitle24Part6"/>
        <w:numPr>
          <w:ilvl w:val="3"/>
          <w:numId w:val="26"/>
        </w:numPr>
      </w:pPr>
      <w:r>
        <w:t>The space reserved shall be the space required for a heat pump water heater system that meets the total building hot water demand as calculated and documented by the responsible person associated with the project; or</w:t>
      </w:r>
    </w:p>
    <w:p w14:paraId="26C93BCC" w14:textId="77777777" w:rsidR="009E4BC2" w:rsidRDefault="009E4BC2" w:rsidP="00DD45F2">
      <w:pPr>
        <w:pStyle w:val="NumberedListTitle24Part6"/>
        <w:numPr>
          <w:ilvl w:val="3"/>
          <w:numId w:val="26"/>
        </w:numPr>
      </w:pPr>
      <w:r>
        <w:t>The space reserved shall meet the requirements specified in Joint Appendix JA15.2.1.</w:t>
      </w:r>
    </w:p>
    <w:p w14:paraId="1107CC57" w14:textId="77777777" w:rsidR="009E4BC2" w:rsidRDefault="009E4BC2" w:rsidP="00DD45F2">
      <w:pPr>
        <w:pStyle w:val="NumberedListTitle24Part6"/>
        <w:numPr>
          <w:ilvl w:val="2"/>
          <w:numId w:val="26"/>
        </w:numPr>
      </w:pPr>
      <w:r>
        <w:t>Tanks. The minimum space reserved shall include space for service clearances and shall meet one of the following:</w:t>
      </w:r>
    </w:p>
    <w:p w14:paraId="7336E72A" w14:textId="77777777" w:rsidR="009E4BC2" w:rsidRDefault="009E4BC2" w:rsidP="00DD45F2">
      <w:pPr>
        <w:pStyle w:val="NumberedListTitle24Part6"/>
        <w:numPr>
          <w:ilvl w:val="3"/>
          <w:numId w:val="26"/>
        </w:numPr>
      </w:pPr>
      <w:r>
        <w:t>The space reserved shall be the space required for a heat pump water heater system that meets the total building hot water demand as calculated and documented by the responsible person associated with the project; or</w:t>
      </w:r>
    </w:p>
    <w:p w14:paraId="1C4F33FD" w14:textId="77777777" w:rsidR="009E4BC2" w:rsidRDefault="009E4BC2" w:rsidP="00DD45F2">
      <w:pPr>
        <w:pStyle w:val="NumberedListTitle24Part6"/>
        <w:numPr>
          <w:ilvl w:val="3"/>
          <w:numId w:val="26"/>
        </w:numPr>
      </w:pPr>
      <w:r>
        <w:t xml:space="preserve">The space reserved shall meet the requirements specified in Joint Appendix JA15.2.2. </w:t>
      </w:r>
    </w:p>
    <w:p w14:paraId="258A42CF" w14:textId="77777777" w:rsidR="009E4BC2" w:rsidRDefault="009E4BC2" w:rsidP="00DD45F2">
      <w:pPr>
        <w:pStyle w:val="NumberedListTitle24Part6"/>
        <w:numPr>
          <w:ilvl w:val="1"/>
          <w:numId w:val="26"/>
        </w:numPr>
      </w:pPr>
      <w:r>
        <w:t>Ventilation shall be provided by meeting one of the following:</w:t>
      </w:r>
    </w:p>
    <w:p w14:paraId="4431C721" w14:textId="77777777" w:rsidR="009E4BC2" w:rsidRDefault="009E4BC2" w:rsidP="00DD45F2">
      <w:pPr>
        <w:pStyle w:val="NumberedListTitle24Part6"/>
        <w:numPr>
          <w:ilvl w:val="2"/>
          <w:numId w:val="26"/>
        </w:numPr>
      </w:pPr>
      <w:r>
        <w:t>Physical space reserved for the heat pump shall be located outside; or</w:t>
      </w:r>
    </w:p>
    <w:p w14:paraId="44B12537" w14:textId="77777777" w:rsidR="009E4BC2" w:rsidRDefault="009E4BC2" w:rsidP="00DD45F2">
      <w:pPr>
        <w:pStyle w:val="NumberedListTitle24Part6"/>
        <w:numPr>
          <w:ilvl w:val="2"/>
          <w:numId w:val="26"/>
        </w:numPr>
      </w:pPr>
      <w:r>
        <w:t>A pathway shall be reserved for future routing of supply and exhaust air via ductwork from the reserved heat pump location to a suitable outdoor location. Penetrations through the building envelope for louvers and ducts shall be planned and identified for future use. The reserved pathway and penetrations through the building envelope shall be sized to meet one of the following:</w:t>
      </w:r>
    </w:p>
    <w:p w14:paraId="5AED7BDB" w14:textId="77777777" w:rsidR="009E4BC2" w:rsidRDefault="009E4BC2" w:rsidP="00DD45F2">
      <w:pPr>
        <w:pStyle w:val="NumberedListTitle24Part6"/>
        <w:numPr>
          <w:ilvl w:val="3"/>
          <w:numId w:val="26"/>
        </w:numPr>
      </w:pPr>
      <w:r>
        <w:lastRenderedPageBreak/>
        <w:t>The reserved pathway and penetrations shall be sized to serve a heat pump water heater system that meets the total building hot water demand as calculated and documented by the responsible person associated with the project.</w:t>
      </w:r>
    </w:p>
    <w:p w14:paraId="63B56855" w14:textId="77777777" w:rsidR="009E4BC2" w:rsidRDefault="009E4BC2" w:rsidP="00DD45F2">
      <w:pPr>
        <w:pStyle w:val="NumberedListTitle24Part6"/>
        <w:numPr>
          <w:ilvl w:val="3"/>
          <w:numId w:val="26"/>
        </w:numPr>
      </w:pPr>
      <w:r>
        <w:t>The reserved pathway and penetrations shall be sized to meet the requirements specified in Joint Appendix JA15.2.3.</w:t>
      </w:r>
    </w:p>
    <w:p w14:paraId="417074AC" w14:textId="77777777" w:rsidR="009E4BC2" w:rsidRDefault="009E4BC2" w:rsidP="00DD45F2">
      <w:pPr>
        <w:pStyle w:val="NumberedListTitle24Part6"/>
        <w:numPr>
          <w:ilvl w:val="1"/>
          <w:numId w:val="26"/>
        </w:numPr>
      </w:pPr>
      <w:r>
        <w:t>Condensate drainage piping. An approved receptacle that is sized per the California Plumbing Code for condensate drainage shall be installed within 3 feet of the reserved heat pump location, or piping shall be installed from within 3 feet of the reserved heat pump location to an approved discharge location that is sized in accordance with the California Plumbing Code, and meet one of the following:</w:t>
      </w:r>
    </w:p>
    <w:p w14:paraId="1238C4A0" w14:textId="77777777" w:rsidR="009E4BC2" w:rsidRDefault="009E4BC2" w:rsidP="00DD45F2">
      <w:pPr>
        <w:pStyle w:val="NumberedListTitle24Part6"/>
        <w:numPr>
          <w:ilvl w:val="2"/>
          <w:numId w:val="26"/>
        </w:numPr>
      </w:pPr>
      <w:r>
        <w:t>Condensate drainage shall be sized to serve a heat pump water heater system that meets the total building hot water demand as calculated and documented by the responsible person associated with the project.</w:t>
      </w:r>
    </w:p>
    <w:p w14:paraId="26DBF54F" w14:textId="77777777" w:rsidR="009E4BC2" w:rsidRDefault="009E4BC2" w:rsidP="00DD45F2">
      <w:pPr>
        <w:pStyle w:val="NumberedListTitle24Part6"/>
        <w:numPr>
          <w:ilvl w:val="2"/>
          <w:numId w:val="26"/>
        </w:numPr>
      </w:pPr>
      <w:r>
        <w:t>Condensate drainage piping shall be sized to meet the requirements specified in Joint Appendix JA15.2.4.</w:t>
      </w:r>
    </w:p>
    <w:p w14:paraId="5F5EA09A" w14:textId="77777777" w:rsidR="009E4BC2" w:rsidRDefault="009E4BC2" w:rsidP="00DD45F2">
      <w:pPr>
        <w:pStyle w:val="NumberedListTitle24Part6"/>
        <w:numPr>
          <w:ilvl w:val="1"/>
          <w:numId w:val="26"/>
        </w:numPr>
      </w:pPr>
      <w:r>
        <w:t>Electrical</w:t>
      </w:r>
    </w:p>
    <w:p w14:paraId="4C442A08" w14:textId="77777777" w:rsidR="009E4BC2" w:rsidRDefault="009E4BC2" w:rsidP="00DD45F2">
      <w:pPr>
        <w:pStyle w:val="NumberedListTitle24Part6"/>
        <w:numPr>
          <w:ilvl w:val="2"/>
          <w:numId w:val="26"/>
        </w:numPr>
      </w:pPr>
      <w:r>
        <w:t>Physical space shall be reserved on the bus system of the main switchboard or on the bus system of a distribution board to serve the future heat pump water heater system including the heat pump and temperature maintenance tanks. In addition, the physical space reserved shall be capable of providing adequate power to the future heat pump water heater in accordance with the following:</w:t>
      </w:r>
    </w:p>
    <w:p w14:paraId="6E0D58EF" w14:textId="77777777" w:rsidR="009E4BC2" w:rsidRDefault="009E4BC2" w:rsidP="00DD45F2">
      <w:pPr>
        <w:pStyle w:val="NumberedListTitle24Part6"/>
        <w:numPr>
          <w:ilvl w:val="3"/>
          <w:numId w:val="26"/>
        </w:numPr>
      </w:pPr>
      <w:r>
        <w:t>Heat Pump. Meet one of the following.</w:t>
      </w:r>
    </w:p>
    <w:p w14:paraId="1119B579" w14:textId="77777777" w:rsidR="009E4BC2" w:rsidRDefault="009E4BC2" w:rsidP="00DD45F2">
      <w:pPr>
        <w:pStyle w:val="NumberedListTitle24Part6"/>
        <w:numPr>
          <w:ilvl w:val="4"/>
          <w:numId w:val="26"/>
        </w:numPr>
      </w:pPr>
      <w:r>
        <w:t>The electrical power required to power a heat pump water heater system heat pump that meets the total building hot water demand as calculated and documented by the responsible person associated with the project.</w:t>
      </w:r>
    </w:p>
    <w:p w14:paraId="2253A4F9" w14:textId="77777777" w:rsidR="009E4BC2" w:rsidRDefault="009E4BC2" w:rsidP="00DD45F2">
      <w:pPr>
        <w:pStyle w:val="NumberedListTitle24Part6"/>
        <w:numPr>
          <w:ilvl w:val="4"/>
          <w:numId w:val="26"/>
        </w:numPr>
      </w:pPr>
      <w:r>
        <w:t>The electrical power required that meets the requirements specified for the heat pump in Joint Appendix JA15.2.5.</w:t>
      </w:r>
    </w:p>
    <w:p w14:paraId="7DEC98E7" w14:textId="77777777" w:rsidR="009E4BC2" w:rsidRDefault="009E4BC2" w:rsidP="00DD45F2">
      <w:pPr>
        <w:pStyle w:val="NumberedListTitle24Part6"/>
        <w:numPr>
          <w:ilvl w:val="3"/>
          <w:numId w:val="26"/>
        </w:numPr>
      </w:pPr>
      <w:r>
        <w:t>Temperature Maintenance Tank. Meet one of the following.</w:t>
      </w:r>
    </w:p>
    <w:p w14:paraId="78B2DBD0" w14:textId="77777777" w:rsidR="009E4BC2" w:rsidRDefault="009E4BC2" w:rsidP="00DD45F2">
      <w:pPr>
        <w:pStyle w:val="NumberedListTitle24Part6"/>
        <w:numPr>
          <w:ilvl w:val="4"/>
          <w:numId w:val="26"/>
        </w:numPr>
      </w:pPr>
      <w:r>
        <w:t>The electrical power required to power a heat pump water heater system temperature maintenance tank that meets the total building hot water demand as calculated and documented by the responsible person associated with the project.</w:t>
      </w:r>
    </w:p>
    <w:p w14:paraId="00A7AB2F" w14:textId="77777777" w:rsidR="009E4BC2" w:rsidRDefault="009E4BC2" w:rsidP="00DD45F2">
      <w:pPr>
        <w:pStyle w:val="NumberedListTitle24Part6"/>
        <w:numPr>
          <w:ilvl w:val="4"/>
          <w:numId w:val="26"/>
        </w:numPr>
      </w:pPr>
      <w:r>
        <w:t>The electrical power required that meets the requirements specified for the temperature maintenance tank in Joint Appendix JA15.2.5.</w:t>
      </w:r>
    </w:p>
    <w:p w14:paraId="3B5EDDDA" w14:textId="77777777" w:rsidR="009E4BC2" w:rsidRDefault="009E4BC2" w:rsidP="009E4BC2">
      <w:pPr>
        <w:rPr>
          <w:rFonts w:cs="Calibri"/>
          <w:color w:val="000000"/>
          <w:kern w:val="0"/>
          <w:sz w:val="24"/>
          <w:szCs w:val="24"/>
          <w:u w:val="single"/>
        </w:rPr>
      </w:pPr>
      <w:r>
        <w:br w:type="page"/>
      </w:r>
    </w:p>
    <w:p w14:paraId="4171BB61" w14:textId="77777777" w:rsidR="009E4BC2" w:rsidRPr="001109B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
          <w:bCs/>
          <w:color w:val="000000"/>
          <w:kern w:val="0"/>
          <w:sz w:val="24"/>
          <w:szCs w:val="24"/>
        </w:rPr>
      </w:pPr>
      <w:r w:rsidRPr="00F21BF1">
        <w:rPr>
          <w:rFonts w:cs="Calibri"/>
          <w:b/>
          <w:bCs/>
          <w:color w:val="000000"/>
          <w:kern w:val="0"/>
          <w:sz w:val="24"/>
          <w:szCs w:val="24"/>
        </w:rPr>
        <w:lastRenderedPageBreak/>
        <w:t xml:space="preserve">A new </w:t>
      </w:r>
      <w:r>
        <w:rPr>
          <w:rFonts w:cs="Calibri"/>
          <w:b/>
          <w:bCs/>
          <w:color w:val="000000"/>
          <w:kern w:val="0"/>
          <w:sz w:val="24"/>
          <w:szCs w:val="24"/>
        </w:rPr>
        <w:t xml:space="preserve">Joint Appendix 15 </w:t>
      </w:r>
      <w:r w:rsidRPr="00F21BF1">
        <w:rPr>
          <w:rFonts w:cs="Calibri"/>
          <w:b/>
          <w:bCs/>
          <w:color w:val="000000"/>
          <w:kern w:val="0"/>
          <w:sz w:val="24"/>
          <w:szCs w:val="24"/>
        </w:rPr>
        <w:t>is added to read as follows:</w:t>
      </w:r>
    </w:p>
    <w:p w14:paraId="432E4C9C" w14:textId="77777777" w:rsidR="009E4BC2" w:rsidRPr="001109B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
          <w:bCs/>
          <w:color w:val="000000"/>
          <w:kern w:val="0"/>
          <w:sz w:val="24"/>
          <w:szCs w:val="24"/>
          <w:u w:val="single"/>
        </w:rPr>
      </w:pPr>
      <w:r w:rsidRPr="001109BE">
        <w:rPr>
          <w:rFonts w:cs="Calibri"/>
          <w:b/>
          <w:bCs/>
          <w:color w:val="000000"/>
          <w:kern w:val="0"/>
          <w:sz w:val="24"/>
          <w:szCs w:val="24"/>
          <w:u w:val="single"/>
        </w:rPr>
        <w:t>Appendix JA15 – Qualification Requirements for Central Heat Pump Water Heater Ready</w:t>
      </w:r>
    </w:p>
    <w:p w14:paraId="623DC460" w14:textId="77777777" w:rsidR="009E4BC2" w:rsidRPr="003D532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
          <w:bCs/>
          <w:color w:val="000000"/>
          <w:kern w:val="0"/>
          <w:sz w:val="24"/>
          <w:szCs w:val="24"/>
          <w:u w:val="single"/>
        </w:rPr>
      </w:pPr>
      <w:r w:rsidRPr="003D532E">
        <w:rPr>
          <w:rFonts w:cs="Calibri"/>
          <w:b/>
          <w:bCs/>
          <w:color w:val="000000"/>
          <w:kern w:val="0"/>
          <w:sz w:val="24"/>
          <w:szCs w:val="24"/>
          <w:u w:val="single"/>
        </w:rPr>
        <w:t>JA15.1 Purpose and Scope</w:t>
      </w:r>
    </w:p>
    <w:p w14:paraId="76A3908E" w14:textId="77777777" w:rsidR="009E4BC2" w:rsidRPr="001109B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color w:val="000000"/>
          <w:kern w:val="0"/>
          <w:sz w:val="24"/>
          <w:szCs w:val="24"/>
          <w:u w:val="single"/>
        </w:rPr>
      </w:pPr>
      <w:r w:rsidRPr="003D532E">
        <w:rPr>
          <w:rFonts w:cs="Calibri"/>
          <w:color w:val="000000"/>
          <w:kern w:val="0"/>
          <w:sz w:val="24"/>
          <w:szCs w:val="24"/>
          <w:u w:val="single"/>
        </w:rPr>
        <w:t>Joint Appendix JA15 provides sizing requirements, for electric ready infrastructure installed with gas or propane water heating systems to meet the requirement for electric readiness specified in Title 24, Part 6, Section 160.9(e)</w:t>
      </w:r>
      <w:r>
        <w:rPr>
          <w:rFonts w:cs="Calibri"/>
          <w:color w:val="000000"/>
          <w:kern w:val="0"/>
          <w:sz w:val="24"/>
          <w:szCs w:val="24"/>
          <w:u w:val="single"/>
        </w:rPr>
        <w:t xml:space="preserve"> and (f).</w:t>
      </w:r>
    </w:p>
    <w:p w14:paraId="7BED972F" w14:textId="77777777" w:rsidR="009E4BC2" w:rsidRPr="001109B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
          <w:bCs/>
          <w:color w:val="000000"/>
          <w:kern w:val="0"/>
          <w:u w:val="single"/>
        </w:rPr>
      </w:pPr>
      <w:r w:rsidRPr="003D532E">
        <w:rPr>
          <w:rFonts w:cs="Calibri"/>
          <w:b/>
          <w:bCs/>
          <w:color w:val="000000"/>
          <w:kern w:val="0"/>
          <w:sz w:val="24"/>
          <w:szCs w:val="24"/>
          <w:u w:val="single"/>
        </w:rPr>
        <w:t>JA15.2 Electric Ready Requirements</w:t>
      </w:r>
    </w:p>
    <w:p w14:paraId="64CDF32A" w14:textId="77777777" w:rsidR="009E4BC2" w:rsidRPr="003D532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
          <w:bCs/>
          <w:color w:val="000000"/>
          <w:kern w:val="0"/>
          <w:sz w:val="24"/>
          <w:szCs w:val="24"/>
          <w:u w:val="single"/>
        </w:rPr>
      </w:pPr>
      <w:r w:rsidRPr="003D532E">
        <w:rPr>
          <w:rFonts w:cs="Calibri"/>
          <w:b/>
          <w:bCs/>
          <w:color w:val="000000"/>
          <w:kern w:val="0"/>
          <w:sz w:val="24"/>
          <w:szCs w:val="24"/>
          <w:u w:val="single"/>
        </w:rPr>
        <w:t>JA15.2.1 Heat Pump Space Requirements</w:t>
      </w:r>
    </w:p>
    <w:p w14:paraId="4BF66D4C" w14:textId="77777777" w:rsidR="009E4BC2" w:rsidRPr="003D532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color w:val="000000"/>
          <w:kern w:val="0"/>
          <w:sz w:val="24"/>
          <w:szCs w:val="24"/>
          <w:u w:val="single"/>
        </w:rPr>
      </w:pPr>
      <w:r w:rsidRPr="003D532E">
        <w:rPr>
          <w:rFonts w:cs="Calibri"/>
          <w:color w:val="000000"/>
          <w:kern w:val="0"/>
          <w:sz w:val="24"/>
          <w:szCs w:val="24"/>
          <w:u w:val="single"/>
        </w:rPr>
        <w:t>Space shall be reserved for future installation of central heat pump water heaters. The space reserved shall meet the following requirements:</w:t>
      </w:r>
    </w:p>
    <w:p w14:paraId="47CBCAAF" w14:textId="77777777" w:rsidR="009E4BC2" w:rsidRPr="003D532E" w:rsidRDefault="009E4BC2" w:rsidP="00DD45F2">
      <w:pPr>
        <w:pStyle w:val="ListParagraph"/>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contextualSpacing w:val="0"/>
        <w:rPr>
          <w:rFonts w:cs="Calibri"/>
          <w:color w:val="000000"/>
          <w:kern w:val="0"/>
          <w:sz w:val="24"/>
          <w:szCs w:val="24"/>
          <w:u w:val="single"/>
        </w:rPr>
      </w:pPr>
      <w:r w:rsidRPr="003D532E">
        <w:rPr>
          <w:rFonts w:cs="Calibri"/>
          <w:color w:val="000000"/>
          <w:kern w:val="0"/>
          <w:sz w:val="24"/>
          <w:szCs w:val="24"/>
          <w:u w:val="single"/>
        </w:rPr>
        <w:t>If the gas water heating system has an input capacity less than 200,000 Btu per hour, the minimum space reserved for the heat pump shall be 2.0 square feet per 10,000 Btu per hour input of the gas or propane water heating system, and the minimum linear dimension of the space reserved shall be 48 linear inches.</w:t>
      </w:r>
    </w:p>
    <w:p w14:paraId="702B7FC0" w14:textId="77777777" w:rsidR="009E4BC2" w:rsidRPr="001109BE" w:rsidRDefault="009E4BC2" w:rsidP="00DD45F2">
      <w:pPr>
        <w:pStyle w:val="ListParagraph"/>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contextualSpacing w:val="0"/>
        <w:rPr>
          <w:rFonts w:cs="Calibri"/>
          <w:color w:val="000000"/>
          <w:kern w:val="0"/>
          <w:u w:val="single"/>
        </w:rPr>
      </w:pPr>
      <w:r w:rsidRPr="003D532E">
        <w:rPr>
          <w:rFonts w:cs="Calibri"/>
          <w:color w:val="000000"/>
          <w:kern w:val="0"/>
          <w:sz w:val="24"/>
          <w:szCs w:val="24"/>
          <w:u w:val="single"/>
        </w:rPr>
        <w:t xml:space="preserve">If the gas water heating system has an input capacity </w:t>
      </w:r>
      <w:r>
        <w:rPr>
          <w:rFonts w:cs="Calibri"/>
          <w:color w:val="000000"/>
          <w:kern w:val="0"/>
          <w:sz w:val="24"/>
          <w:szCs w:val="24"/>
          <w:u w:val="single"/>
        </w:rPr>
        <w:t>g</w:t>
      </w:r>
      <w:r w:rsidRPr="003D532E">
        <w:rPr>
          <w:rFonts w:cs="Calibri"/>
          <w:color w:val="000000"/>
          <w:kern w:val="0"/>
          <w:sz w:val="24"/>
          <w:szCs w:val="24"/>
          <w:u w:val="single"/>
        </w:rPr>
        <w:t>reater than or equal to 200,000 Btu per hour, the minimum space reserved for the heat pump shall be 3.6 square feet per 10,000 Btu per hour input of the gas or propane water heating system, and the minimum linear dimension of the space reserved shall be 84 linear inches.</w:t>
      </w:r>
    </w:p>
    <w:p w14:paraId="4FD0E355" w14:textId="77777777" w:rsidR="009E4BC2" w:rsidRPr="003D532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cs="Calibri"/>
          <w:b/>
          <w:bCs/>
          <w:color w:val="000000"/>
          <w:kern w:val="0"/>
          <w:sz w:val="24"/>
          <w:szCs w:val="24"/>
          <w:u w:val="single"/>
        </w:rPr>
      </w:pPr>
      <w:r w:rsidRPr="003D532E">
        <w:rPr>
          <w:rFonts w:cs="Calibri"/>
          <w:b/>
          <w:bCs/>
          <w:color w:val="000000"/>
          <w:kern w:val="0"/>
          <w:sz w:val="24"/>
          <w:szCs w:val="24"/>
          <w:u w:val="single"/>
        </w:rPr>
        <w:t>JA15.2.1</w:t>
      </w:r>
      <w:r>
        <w:rPr>
          <w:rFonts w:cs="Calibri"/>
          <w:b/>
          <w:bCs/>
          <w:color w:val="000000"/>
          <w:kern w:val="0"/>
          <w:sz w:val="24"/>
          <w:szCs w:val="24"/>
          <w:u w:val="single"/>
        </w:rPr>
        <w:t xml:space="preserve"> </w:t>
      </w:r>
      <w:r w:rsidRPr="003D532E">
        <w:rPr>
          <w:rFonts w:cs="Calibri"/>
          <w:b/>
          <w:bCs/>
          <w:color w:val="000000"/>
          <w:kern w:val="0"/>
          <w:sz w:val="24"/>
          <w:szCs w:val="24"/>
          <w:u w:val="single"/>
        </w:rPr>
        <w:t>Storage Tank Space Requirements</w:t>
      </w:r>
    </w:p>
    <w:p w14:paraId="1BAE1404" w14:textId="77777777" w:rsidR="009E4BC2" w:rsidRPr="003D532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cs="Calibri"/>
          <w:color w:val="000000"/>
          <w:kern w:val="0"/>
          <w:sz w:val="24"/>
          <w:szCs w:val="24"/>
          <w:u w:val="single"/>
        </w:rPr>
      </w:pPr>
      <w:r w:rsidRPr="003D532E">
        <w:rPr>
          <w:rFonts w:cs="Calibri"/>
          <w:color w:val="000000"/>
          <w:kern w:val="0"/>
          <w:sz w:val="24"/>
          <w:szCs w:val="24"/>
          <w:u w:val="single"/>
        </w:rPr>
        <w:t>Space shall be reserved for future installation of hot water storage tanks. The space reserved shall meet the following requirements:</w:t>
      </w:r>
    </w:p>
    <w:p w14:paraId="004292A8" w14:textId="77777777" w:rsidR="009E4BC2" w:rsidRPr="003D532E" w:rsidRDefault="009E4BC2" w:rsidP="00DD45F2">
      <w:pPr>
        <w:pStyle w:val="ListParagraph"/>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contextualSpacing w:val="0"/>
        <w:rPr>
          <w:rFonts w:cs="Calibri"/>
          <w:color w:val="000000"/>
          <w:kern w:val="0"/>
          <w:sz w:val="24"/>
          <w:szCs w:val="24"/>
          <w:u w:val="single"/>
        </w:rPr>
      </w:pPr>
      <w:r w:rsidRPr="003D532E">
        <w:rPr>
          <w:rFonts w:cs="Calibri"/>
          <w:color w:val="000000"/>
          <w:kern w:val="0"/>
          <w:sz w:val="24"/>
          <w:szCs w:val="24"/>
          <w:u w:val="single"/>
        </w:rPr>
        <w:t>If the input capacity of the gas water heating system is less than 200,000 Btu per hour, the minimum space reserved for the storage and temperature maintenance tanks shall be 4.4 square feet per 10,000 Btu per hour input of the gas or propane water heating system.</w:t>
      </w:r>
    </w:p>
    <w:p w14:paraId="1500E929" w14:textId="4614CAFD" w:rsidR="009E4BC2" w:rsidRPr="001109BE" w:rsidRDefault="009E4BC2" w:rsidP="00DD45F2">
      <w:pPr>
        <w:pStyle w:val="ListParagraph"/>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contextualSpacing w:val="0"/>
        <w:rPr>
          <w:rFonts w:cs="Calibri"/>
          <w:color w:val="000000"/>
          <w:kern w:val="0"/>
          <w:sz w:val="24"/>
          <w:szCs w:val="24"/>
          <w:u w:val="single"/>
        </w:rPr>
      </w:pPr>
      <w:r w:rsidRPr="003D532E">
        <w:rPr>
          <w:rFonts w:cs="Calibri"/>
          <w:color w:val="000000"/>
          <w:kern w:val="0"/>
          <w:sz w:val="24"/>
          <w:szCs w:val="24"/>
          <w:u w:val="single"/>
        </w:rPr>
        <w:t>If the input capacity of the gas water heating system is greater than or equal to 200,000 Btu per hour, the minimum physical space reserved for the storage and temperature maintenance tanks shall be 3.1 square feet per 10,000 Btu per hour input of the gas or propane water heating system.</w:t>
      </w:r>
      <w:r w:rsidR="00684F7C">
        <w:rPr>
          <w:rFonts w:cs="Calibri"/>
          <w:color w:val="000000"/>
          <w:kern w:val="0"/>
          <w:sz w:val="24"/>
          <w:szCs w:val="24"/>
          <w:u w:val="single"/>
        </w:rPr>
        <w:t xml:space="preserve"> </w:t>
      </w:r>
    </w:p>
    <w:p w14:paraId="5EFD913A" w14:textId="77777777" w:rsidR="009E4BC2" w:rsidRPr="003D532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cs="Calibri"/>
          <w:b/>
          <w:bCs/>
          <w:color w:val="000000"/>
          <w:kern w:val="0"/>
          <w:sz w:val="24"/>
          <w:szCs w:val="24"/>
          <w:u w:val="single"/>
        </w:rPr>
      </w:pPr>
      <w:r w:rsidRPr="003D532E">
        <w:rPr>
          <w:rFonts w:cs="Calibri"/>
          <w:b/>
          <w:bCs/>
          <w:color w:val="000000"/>
          <w:kern w:val="0"/>
          <w:sz w:val="24"/>
          <w:szCs w:val="24"/>
          <w:u w:val="single"/>
        </w:rPr>
        <w:t xml:space="preserve"> JA15.2.3 Ventilation Requirements</w:t>
      </w:r>
    </w:p>
    <w:p w14:paraId="40B94348" w14:textId="77777777" w:rsidR="009E4BC2" w:rsidRPr="003D532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cs="Calibri"/>
          <w:color w:val="000000"/>
          <w:kern w:val="0"/>
          <w:sz w:val="24"/>
          <w:szCs w:val="24"/>
          <w:u w:val="single"/>
        </w:rPr>
      </w:pPr>
      <w:r w:rsidRPr="003D532E">
        <w:rPr>
          <w:rFonts w:cs="Calibri"/>
          <w:color w:val="000000"/>
          <w:kern w:val="0"/>
          <w:sz w:val="24"/>
          <w:szCs w:val="24"/>
          <w:u w:val="single"/>
        </w:rPr>
        <w:t>The reserved pathway and penetrations through the building envelope shall meet the following requirements:</w:t>
      </w:r>
    </w:p>
    <w:p w14:paraId="1E56EBB6" w14:textId="77777777" w:rsidR="009E4BC2" w:rsidRPr="003D532E" w:rsidRDefault="009E4BC2" w:rsidP="00DD45F2">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contextualSpacing w:val="0"/>
        <w:rPr>
          <w:rFonts w:cs="Calibri"/>
          <w:color w:val="000000"/>
          <w:kern w:val="0"/>
          <w:sz w:val="24"/>
          <w:szCs w:val="24"/>
          <w:u w:val="single"/>
        </w:rPr>
      </w:pPr>
      <w:r w:rsidRPr="003D532E">
        <w:rPr>
          <w:rFonts w:cs="Calibri"/>
          <w:color w:val="000000"/>
          <w:kern w:val="0"/>
          <w:sz w:val="24"/>
          <w:szCs w:val="24"/>
          <w:u w:val="single"/>
        </w:rPr>
        <w:t xml:space="preserve">If the input capacity of the gas water heating system is less than 200,000 Btu per hour, the minimum air flow rate shall be 70 CFM per 10,000 Btu per hour input of </w:t>
      </w:r>
      <w:r w:rsidRPr="003D532E">
        <w:rPr>
          <w:rFonts w:cs="Calibri"/>
          <w:color w:val="000000"/>
          <w:kern w:val="0"/>
          <w:sz w:val="24"/>
          <w:szCs w:val="24"/>
          <w:u w:val="single"/>
        </w:rPr>
        <w:lastRenderedPageBreak/>
        <w:t>the gas or propane water heating system and the total external static pressure drop of ductwork and louvers shall not exceed 0.17 inch when the future heat pump water heater is installed.</w:t>
      </w:r>
    </w:p>
    <w:p w14:paraId="079D74B2" w14:textId="77777777" w:rsidR="009E4BC2" w:rsidRPr="001109BE" w:rsidRDefault="009E4BC2" w:rsidP="00DD45F2">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contextualSpacing w:val="0"/>
        <w:rPr>
          <w:rFonts w:cs="Calibri"/>
          <w:color w:val="000000"/>
          <w:kern w:val="0"/>
          <w:u w:val="single"/>
        </w:rPr>
      </w:pPr>
      <w:r w:rsidRPr="003D532E">
        <w:rPr>
          <w:rFonts w:cs="Calibri"/>
          <w:color w:val="000000"/>
          <w:kern w:val="0"/>
          <w:sz w:val="24"/>
          <w:szCs w:val="24"/>
          <w:u w:val="single"/>
        </w:rPr>
        <w:t>If the input capacity of the gas water heating system is greater than or equal to 200,000 Btu per hour, the minimum air flow rate shall be 420 CFM per 10,000 Btu per hour input of the gas or propane water heating system and the total external static pressure drop of ductwork and louvers shall not exceed 0.17 inch when the future heat pump water heater is installed.</w:t>
      </w:r>
    </w:p>
    <w:p w14:paraId="3E928065" w14:textId="77777777" w:rsidR="009E4BC2" w:rsidRPr="003D532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cs="Calibri"/>
          <w:b/>
          <w:bCs/>
          <w:color w:val="000000"/>
          <w:kern w:val="0"/>
          <w:sz w:val="24"/>
          <w:szCs w:val="24"/>
          <w:u w:val="single"/>
        </w:rPr>
      </w:pPr>
      <w:r w:rsidRPr="003D532E">
        <w:rPr>
          <w:rFonts w:cs="Calibri"/>
          <w:b/>
          <w:bCs/>
          <w:color w:val="000000"/>
          <w:kern w:val="0"/>
          <w:sz w:val="24"/>
          <w:szCs w:val="24"/>
          <w:u w:val="single"/>
        </w:rPr>
        <w:t>JA15.2.4 Condensate Drainage Piping Requirements</w:t>
      </w:r>
    </w:p>
    <w:p w14:paraId="15547138" w14:textId="77777777" w:rsidR="009E4BC2" w:rsidRPr="003D532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cs="Calibri"/>
          <w:color w:val="000000"/>
          <w:kern w:val="0"/>
          <w:sz w:val="24"/>
          <w:szCs w:val="24"/>
          <w:u w:val="single"/>
        </w:rPr>
      </w:pPr>
      <w:r w:rsidRPr="003D532E">
        <w:rPr>
          <w:rFonts w:cs="Calibri"/>
          <w:color w:val="000000"/>
          <w:kern w:val="0"/>
          <w:sz w:val="24"/>
          <w:szCs w:val="24"/>
          <w:u w:val="single"/>
        </w:rPr>
        <w:t>The condensate drainage piping shall meet the following requirements:</w:t>
      </w:r>
    </w:p>
    <w:p w14:paraId="6388329B" w14:textId="77777777" w:rsidR="009E4BC2" w:rsidRPr="003D532E" w:rsidRDefault="009E4BC2" w:rsidP="00DD45F2">
      <w:pPr>
        <w:pStyle w:val="ListParagraph"/>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contextualSpacing w:val="0"/>
        <w:rPr>
          <w:rFonts w:cs="Calibri"/>
          <w:color w:val="000000"/>
          <w:kern w:val="0"/>
          <w:sz w:val="24"/>
          <w:szCs w:val="24"/>
          <w:u w:val="single"/>
        </w:rPr>
      </w:pPr>
      <w:r w:rsidRPr="003D532E">
        <w:rPr>
          <w:rFonts w:cs="Calibri"/>
          <w:color w:val="000000"/>
          <w:kern w:val="0"/>
          <w:sz w:val="24"/>
          <w:szCs w:val="24"/>
          <w:u w:val="single"/>
        </w:rPr>
        <w:t>If the input capacity of the gas water heating system is less than 200,000 Btu per hour, condensate drainage shall be sized for 0.2 tons of refrigeration capacity per 10,000 Btu per hour input.</w:t>
      </w:r>
    </w:p>
    <w:p w14:paraId="7B0A4629" w14:textId="77777777" w:rsidR="009E4BC2" w:rsidRPr="001109BE" w:rsidRDefault="009E4BC2" w:rsidP="00DD45F2">
      <w:pPr>
        <w:pStyle w:val="ListParagraph"/>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contextualSpacing w:val="0"/>
        <w:rPr>
          <w:rFonts w:cs="Calibri"/>
          <w:color w:val="000000"/>
          <w:kern w:val="0"/>
          <w:u w:val="single"/>
        </w:rPr>
      </w:pPr>
      <w:r w:rsidRPr="003D532E">
        <w:rPr>
          <w:rFonts w:cs="Calibri"/>
          <w:color w:val="000000"/>
          <w:kern w:val="0"/>
          <w:sz w:val="24"/>
          <w:szCs w:val="24"/>
          <w:u w:val="single"/>
        </w:rPr>
        <w:t>If the input capacity of the gas water heating system is greater than or equal to 200,000 Btu per hour, condensate drainage shall be sized for 0.7 tons of refrigeration capacity per 10,000 Btu per hour input.</w:t>
      </w:r>
    </w:p>
    <w:p w14:paraId="54329BA3" w14:textId="77777777" w:rsidR="009E4BC2" w:rsidRPr="003D532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cs="Calibri"/>
          <w:b/>
          <w:bCs/>
          <w:color w:val="000000"/>
          <w:kern w:val="0"/>
          <w:sz w:val="24"/>
          <w:szCs w:val="24"/>
          <w:u w:val="single"/>
        </w:rPr>
      </w:pPr>
      <w:r w:rsidRPr="003D532E">
        <w:rPr>
          <w:rFonts w:cs="Calibri"/>
          <w:b/>
          <w:bCs/>
          <w:color w:val="000000"/>
          <w:kern w:val="0"/>
          <w:sz w:val="24"/>
          <w:szCs w:val="24"/>
          <w:u w:val="single"/>
        </w:rPr>
        <w:t>JA15.2.5 Electrical Requirements</w:t>
      </w:r>
    </w:p>
    <w:p w14:paraId="3489A916" w14:textId="77777777" w:rsidR="009E4BC2" w:rsidRPr="003D532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cs="Calibri"/>
          <w:color w:val="000000"/>
          <w:kern w:val="0"/>
          <w:sz w:val="24"/>
          <w:szCs w:val="24"/>
          <w:u w:val="single"/>
        </w:rPr>
      </w:pPr>
      <w:r w:rsidRPr="003D532E">
        <w:rPr>
          <w:rFonts w:cs="Calibri"/>
          <w:color w:val="000000"/>
          <w:kern w:val="0"/>
          <w:sz w:val="24"/>
          <w:szCs w:val="24"/>
          <w:u w:val="single"/>
        </w:rPr>
        <w:t>The electrical system serving the heat pump shall meet the following requirements:</w:t>
      </w:r>
    </w:p>
    <w:p w14:paraId="202887E9" w14:textId="77777777" w:rsidR="009E4BC2" w:rsidRPr="003D532E" w:rsidRDefault="009E4BC2" w:rsidP="00DD45F2">
      <w:pPr>
        <w:pStyle w:val="ListParagraph"/>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contextualSpacing w:val="0"/>
        <w:rPr>
          <w:rFonts w:cs="Calibri"/>
          <w:color w:val="000000"/>
          <w:kern w:val="0"/>
          <w:sz w:val="24"/>
          <w:szCs w:val="24"/>
          <w:u w:val="single"/>
        </w:rPr>
      </w:pPr>
      <w:r w:rsidRPr="003D532E">
        <w:rPr>
          <w:rFonts w:cs="Calibri"/>
          <w:color w:val="000000"/>
          <w:kern w:val="0"/>
          <w:sz w:val="24"/>
          <w:szCs w:val="24"/>
          <w:u w:val="single"/>
        </w:rPr>
        <w:t>If the input capacity of the gas water heating system is less than 200,000 Btu per hour, provide 0.1 kVA per 10,000 Btu per hour input.</w:t>
      </w:r>
    </w:p>
    <w:p w14:paraId="4DF2C418" w14:textId="77777777" w:rsidR="009E4BC2" w:rsidRPr="003D532E" w:rsidRDefault="009E4BC2" w:rsidP="00DD45F2">
      <w:pPr>
        <w:pStyle w:val="ListParagraph"/>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contextualSpacing w:val="0"/>
        <w:rPr>
          <w:rFonts w:cs="Calibri"/>
          <w:color w:val="000000"/>
          <w:kern w:val="0"/>
          <w:sz w:val="24"/>
          <w:szCs w:val="24"/>
          <w:u w:val="single"/>
        </w:rPr>
      </w:pPr>
      <w:r w:rsidRPr="003D532E">
        <w:rPr>
          <w:rFonts w:cs="Calibri"/>
          <w:color w:val="000000"/>
          <w:kern w:val="0"/>
          <w:sz w:val="24"/>
          <w:szCs w:val="24"/>
          <w:u w:val="single"/>
        </w:rPr>
        <w:t>If the input capacity of the gas water heating system is greater than or equal to 200,000 Btu per hour, provide 1.1 kVA per 10,000 Btu per hour input.</w:t>
      </w:r>
    </w:p>
    <w:p w14:paraId="7559AD60" w14:textId="77777777" w:rsidR="009E4BC2" w:rsidRPr="003D532E" w:rsidRDefault="009E4BC2" w:rsidP="009E4B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cs="Calibri"/>
          <w:color w:val="000000"/>
          <w:kern w:val="0"/>
          <w:sz w:val="24"/>
          <w:szCs w:val="24"/>
          <w:u w:val="single"/>
        </w:rPr>
      </w:pPr>
      <w:r w:rsidRPr="003D532E">
        <w:rPr>
          <w:rFonts w:cs="Calibri"/>
          <w:color w:val="000000"/>
          <w:kern w:val="0"/>
          <w:sz w:val="24"/>
          <w:szCs w:val="24"/>
          <w:u w:val="single"/>
        </w:rPr>
        <w:t>The electrical system serving the temperature maintenance tank shall meet the following requirements:</w:t>
      </w:r>
    </w:p>
    <w:p w14:paraId="0C5D21DB" w14:textId="77777777" w:rsidR="009E4BC2" w:rsidRPr="003D532E" w:rsidRDefault="009E4BC2" w:rsidP="00DD45F2">
      <w:pPr>
        <w:pStyle w:val="ListParagraph"/>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contextualSpacing w:val="0"/>
        <w:rPr>
          <w:rFonts w:cs="Calibri"/>
          <w:color w:val="000000"/>
          <w:kern w:val="0"/>
          <w:sz w:val="24"/>
          <w:szCs w:val="24"/>
          <w:u w:val="single"/>
        </w:rPr>
      </w:pPr>
      <w:r w:rsidRPr="003D532E">
        <w:rPr>
          <w:rFonts w:cs="Calibri"/>
          <w:color w:val="000000"/>
          <w:kern w:val="0"/>
          <w:sz w:val="24"/>
          <w:szCs w:val="24"/>
          <w:u w:val="single"/>
        </w:rPr>
        <w:t>If the input capacity of the gas water heating system is less than 200,000 Btu per hour, provide 1.0 kVA per 10,000 Btu per hour input.</w:t>
      </w:r>
    </w:p>
    <w:p w14:paraId="3C98259D" w14:textId="288841AF" w:rsidR="00F21BF1" w:rsidRPr="009E4BC2" w:rsidRDefault="009E4BC2" w:rsidP="00DD45F2">
      <w:pPr>
        <w:pStyle w:val="ListParagraph"/>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contextualSpacing w:val="0"/>
        <w:rPr>
          <w:rFonts w:cs="Calibri"/>
          <w:color w:val="000000"/>
          <w:kern w:val="0"/>
          <w:sz w:val="24"/>
          <w:szCs w:val="24"/>
          <w:u w:val="single"/>
        </w:rPr>
      </w:pPr>
      <w:r w:rsidRPr="003D532E">
        <w:rPr>
          <w:rFonts w:cs="Calibri"/>
          <w:color w:val="000000"/>
          <w:kern w:val="0"/>
          <w:sz w:val="24"/>
          <w:szCs w:val="24"/>
          <w:u w:val="single"/>
        </w:rPr>
        <w:t>If the input capacity of the gas water heating system is greater than or equal to 200,000 Btu per hour, provide 0.6 kVA per 10,000 Btu per hour input.</w:t>
      </w:r>
    </w:p>
    <w:sectPr w:rsidR="00F21BF1" w:rsidRPr="009E4BC2" w:rsidSect="00CC30D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5C9CED" w14:textId="77777777" w:rsidR="00CC30DF" w:rsidRDefault="00CC30DF" w:rsidP="00F8623F">
      <w:pPr>
        <w:spacing w:after="0" w:line="240" w:lineRule="auto"/>
      </w:pPr>
      <w:r>
        <w:separator/>
      </w:r>
    </w:p>
  </w:endnote>
  <w:endnote w:type="continuationSeparator" w:id="0">
    <w:p w14:paraId="63678E60" w14:textId="77777777" w:rsidR="00CC30DF" w:rsidRDefault="00CC30DF" w:rsidP="00F8623F">
      <w:pPr>
        <w:spacing w:after="0" w:line="240" w:lineRule="auto"/>
      </w:pPr>
      <w:r>
        <w:continuationSeparator/>
      </w:r>
    </w:p>
  </w:endnote>
  <w:endnote w:type="continuationNotice" w:id="1">
    <w:p w14:paraId="7380C37A" w14:textId="77777777" w:rsidR="00CC30DF" w:rsidRDefault="00CC30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Body CS)">
    <w:altName w:val="Times New Roman"/>
    <w:panose1 w:val="00000000000000000000"/>
    <w:charset w:val="00"/>
    <w:family w:val="roman"/>
    <w:notTrueType/>
    <w:pitch w:val="default"/>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883CC" w14:textId="0A8C42FC" w:rsidR="00F8623F" w:rsidRPr="00F8623F" w:rsidRDefault="00F8623F">
    <w:pPr>
      <w:pStyle w:val="Footer1"/>
      <w:tabs>
        <w:tab w:val="left" w:pos="360"/>
      </w:tabs>
      <w:rPr>
        <w:rFonts w:cs="Calibri"/>
        <w:sz w:val="20"/>
        <w:szCs w:val="20"/>
      </w:rPr>
    </w:pPr>
    <w:r w:rsidRPr="00F8623F">
      <w:rPr>
        <w:rFonts w:cs="Calibri"/>
        <w:sz w:val="20"/>
        <w:szCs w:val="20"/>
      </w:rPr>
      <w:t>2024-04-</w:t>
    </w:r>
    <w:r w:rsidR="00C12A51">
      <w:rPr>
        <w:rFonts w:cs="Calibri"/>
        <w:sz w:val="20"/>
        <w:szCs w:val="20"/>
      </w:rPr>
      <w:t>2</w:t>
    </w:r>
    <w:r w:rsidR="00A07B9D">
      <w:rPr>
        <w:rFonts w:cs="Calibri"/>
        <w:sz w:val="20"/>
        <w:szCs w:val="20"/>
      </w:rPr>
      <w:t>6</w:t>
    </w:r>
    <w:r w:rsidRPr="00F8623F">
      <w:rPr>
        <w:rFonts w:cs="Calibri"/>
        <w:sz w:val="20"/>
        <w:szCs w:val="20"/>
      </w:rPr>
      <w:tab/>
    </w:r>
    <w:r w:rsidRPr="00F8623F">
      <w:rPr>
        <w:rFonts w:cs="Calibri"/>
        <w:sz w:val="20"/>
        <w:szCs w:val="20"/>
      </w:rPr>
      <w:tab/>
    </w:r>
    <w:sdt>
      <w:sdtPr>
        <w:rPr>
          <w:rFonts w:cs="Calibri"/>
          <w:sz w:val="20"/>
          <w:szCs w:val="20"/>
        </w:rPr>
        <w:id w:val="1022592991"/>
        <w:docPartObj>
          <w:docPartGallery w:val="Page Numbers (Bottom of Page)"/>
          <w:docPartUnique/>
        </w:docPartObj>
      </w:sdtPr>
      <w:sdtEndPr>
        <w:rPr>
          <w:noProof/>
        </w:rPr>
      </w:sdtEndPr>
      <w:sdtContent>
        <w:r w:rsidRPr="00F8623F">
          <w:rPr>
            <w:rFonts w:cs="Calibri"/>
            <w:sz w:val="20"/>
            <w:szCs w:val="20"/>
          </w:rPr>
          <w:fldChar w:fldCharType="begin"/>
        </w:r>
        <w:r w:rsidRPr="00F8623F">
          <w:rPr>
            <w:rFonts w:cs="Calibri"/>
            <w:sz w:val="20"/>
            <w:szCs w:val="20"/>
          </w:rPr>
          <w:instrText xml:space="preserve"> PAGE   \* MERGEFORMAT </w:instrText>
        </w:r>
        <w:r w:rsidRPr="00F8623F">
          <w:rPr>
            <w:rFonts w:cs="Calibri"/>
            <w:sz w:val="20"/>
            <w:szCs w:val="20"/>
          </w:rPr>
          <w:fldChar w:fldCharType="separate"/>
        </w:r>
        <w:r w:rsidRPr="00F8623F">
          <w:rPr>
            <w:rFonts w:cs="Calibri"/>
            <w:noProof/>
            <w:sz w:val="20"/>
            <w:szCs w:val="20"/>
          </w:rPr>
          <w:t>2</w:t>
        </w:r>
        <w:r w:rsidRPr="00F8623F">
          <w:rPr>
            <w:rFonts w:cs="Calibri"/>
            <w:noProof/>
            <w:sz w:val="20"/>
            <w:szCs w:val="20"/>
          </w:rPr>
          <w:fldChar w:fldCharType="end"/>
        </w:r>
      </w:sdtContent>
    </w:sdt>
  </w:p>
  <w:p w14:paraId="0B951562" w14:textId="77777777" w:rsidR="00F8623F" w:rsidRDefault="00F8623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E6668" w14:textId="77777777" w:rsidR="00CC30DF" w:rsidRDefault="00CC30DF" w:rsidP="00F8623F">
      <w:pPr>
        <w:spacing w:after="0" w:line="240" w:lineRule="auto"/>
      </w:pPr>
      <w:r>
        <w:separator/>
      </w:r>
    </w:p>
  </w:footnote>
  <w:footnote w:type="continuationSeparator" w:id="0">
    <w:p w14:paraId="70FBADEE" w14:textId="77777777" w:rsidR="00CC30DF" w:rsidRDefault="00CC30DF" w:rsidP="00F8623F">
      <w:pPr>
        <w:spacing w:after="0" w:line="240" w:lineRule="auto"/>
      </w:pPr>
      <w:r>
        <w:continuationSeparator/>
      </w:r>
    </w:p>
  </w:footnote>
  <w:footnote w:type="continuationNotice" w:id="1">
    <w:p w14:paraId="4ADA144C" w14:textId="77777777" w:rsidR="00CC30DF" w:rsidRDefault="00CC30DF">
      <w:pPr>
        <w:spacing w:after="0" w:line="240" w:lineRule="auto"/>
      </w:pPr>
    </w:p>
  </w:footnote>
  <w:footnote w:id="2">
    <w:p w14:paraId="53799BF4" w14:textId="77777777" w:rsidR="00715A5F" w:rsidRDefault="00715A5F" w:rsidP="00715A5F">
      <w:pPr>
        <w:pStyle w:val="FootnoteText1"/>
      </w:pPr>
      <w:r>
        <w:rPr>
          <w:rStyle w:val="FootnoteReference"/>
        </w:rPr>
        <w:footnoteRef/>
      </w:r>
      <w:r>
        <w:t xml:space="preserve"> </w:t>
      </w:r>
      <w:hyperlink r:id="rId1" w:history="1">
        <w:r w:rsidRPr="006E4091">
          <w:rPr>
            <w:rStyle w:val="Hyperlink1"/>
          </w:rPr>
          <w:t>https://cabec.org/cea/</w:t>
        </w:r>
      </w:hyperlink>
    </w:p>
  </w:footnote>
  <w:footnote w:id="3">
    <w:p w14:paraId="3E5C9E51" w14:textId="39206DA2" w:rsidR="001B3117" w:rsidRDefault="001B3117" w:rsidP="005F1FF2">
      <w:pPr>
        <w:pStyle w:val="FootnoteText"/>
        <w:ind w:left="180" w:hanging="180"/>
      </w:pPr>
      <w:r>
        <w:rPr>
          <w:rStyle w:val="FootnoteReference"/>
        </w:rPr>
        <w:footnoteRef/>
      </w:r>
      <w:r>
        <w:t xml:space="preserve"> </w:t>
      </w:r>
      <w:r w:rsidR="002940BB">
        <w:t xml:space="preserve">2022 New Construction Cost-effectiveness Studies: </w:t>
      </w:r>
      <w:hyperlink r:id="rId2" w:history="1">
        <w:r w:rsidR="009269BD" w:rsidRPr="00114A7F">
          <w:rPr>
            <w:rStyle w:val="Hyperlink"/>
          </w:rPr>
          <w:t>https://localenergycodes.com/content/resources/?q=2022%20cost-effectiveness%20studies</w:t>
        </w:r>
      </w:hyperlink>
    </w:p>
  </w:footnote>
  <w:footnote w:id="4">
    <w:p w14:paraId="2A8A12EF" w14:textId="77777777" w:rsidR="00F8623F" w:rsidRDefault="00F8623F" w:rsidP="00F8623F">
      <w:pPr>
        <w:pStyle w:val="FootnoteText1"/>
        <w:ind w:left="180" w:hanging="180"/>
      </w:pPr>
      <w:r w:rsidRPr="4E598D35">
        <w:rPr>
          <w:rStyle w:val="FootnoteReference"/>
        </w:rPr>
        <w:footnoteRef/>
      </w:r>
      <w:r w:rsidRPr="4E598D35">
        <w:t xml:space="preserve"> From </w:t>
      </w:r>
      <w:hyperlink r:id="rId3">
        <w:r w:rsidRPr="4E598D35">
          <w:rPr>
            <w:rStyle w:val="Hyperlink1"/>
          </w:rPr>
          <w:t>Government Code Section 65852.22</w:t>
        </w:r>
      </w:hyperlink>
      <w:r w:rsidRPr="4E598D35">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0F8623F" w14:paraId="2D8D213A" w14:textId="77777777">
      <w:tc>
        <w:tcPr>
          <w:tcW w:w="3120" w:type="dxa"/>
        </w:tcPr>
        <w:p w14:paraId="76A8A79C" w14:textId="77777777" w:rsidR="00F8623F" w:rsidRDefault="00F8623F">
          <w:pPr>
            <w:pStyle w:val="Header1"/>
            <w:ind w:left="-115"/>
          </w:pPr>
        </w:p>
      </w:tc>
      <w:tc>
        <w:tcPr>
          <w:tcW w:w="3120" w:type="dxa"/>
        </w:tcPr>
        <w:p w14:paraId="3F330ECC" w14:textId="77777777" w:rsidR="00F8623F" w:rsidRDefault="00F8623F">
          <w:pPr>
            <w:pStyle w:val="Header1"/>
            <w:jc w:val="center"/>
          </w:pPr>
        </w:p>
      </w:tc>
      <w:tc>
        <w:tcPr>
          <w:tcW w:w="3120" w:type="dxa"/>
        </w:tcPr>
        <w:p w14:paraId="24CB7D28" w14:textId="77777777" w:rsidR="00F8623F" w:rsidRDefault="00F8623F">
          <w:pPr>
            <w:pStyle w:val="Header1"/>
            <w:ind w:right="-115"/>
            <w:jc w:val="right"/>
          </w:pPr>
        </w:p>
      </w:tc>
    </w:tr>
  </w:tbl>
  <w:p w14:paraId="1A4082AB" w14:textId="77777777" w:rsidR="00F8623F" w:rsidRDefault="00F8623F" w:rsidP="0026482B">
    <w:pPr>
      <w:pStyle w:val="Header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92046"/>
    <w:multiLevelType w:val="multilevel"/>
    <w:tmpl w:val="B6902BB6"/>
    <w:styleLink w:val="CurrentList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C32FB5"/>
    <w:multiLevelType w:val="multilevel"/>
    <w:tmpl w:val="93BC26E0"/>
    <w:styleLink w:val="CurrentList17"/>
    <w:lvl w:ilvl="0">
      <w:start w:val="5"/>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82051CB"/>
    <w:multiLevelType w:val="multilevel"/>
    <w:tmpl w:val="03BC7FDA"/>
    <w:styleLink w:val="CurrentList8"/>
    <w:lvl w:ilvl="0">
      <w:start w:val="1"/>
      <w:numFmt w:val="upp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087D4A53"/>
    <w:multiLevelType w:val="multilevel"/>
    <w:tmpl w:val="654C8AC4"/>
    <w:styleLink w:val="CurrentList3"/>
    <w:lvl w:ilvl="0">
      <w:start w:val="1"/>
      <w:numFmt w:val="lowerLetter"/>
      <w:lvlText w:val="(%1)"/>
      <w:lvlJc w:val="righ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CBE1478"/>
    <w:multiLevelType w:val="multilevel"/>
    <w:tmpl w:val="4F3C443A"/>
    <w:styleLink w:val="CurrentList5"/>
    <w:lvl w:ilvl="0">
      <w:start w:val="6"/>
      <w:numFmt w:val="lowerLetter"/>
      <w:lvlText w:val="(%1)"/>
      <w:lvlJc w:val="right"/>
      <w:pPr>
        <w:ind w:left="1800" w:hanging="360"/>
      </w:pPr>
      <w:rPr>
        <w:rFonts w:hint="default"/>
        <w:color w:val="auto"/>
        <w:u w:val="singl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19B2813"/>
    <w:multiLevelType w:val="multilevel"/>
    <w:tmpl w:val="C212AAF6"/>
    <w:styleLink w:val="CurrentList22"/>
    <w:lvl w:ilvl="0">
      <w:start w:val="1"/>
      <w:numFmt w:val="lowerRoman"/>
      <w:lvlText w:val="%1."/>
      <w:lvlJc w:val="right"/>
      <w:pPr>
        <w:ind w:left="2400" w:hanging="360"/>
      </w:pPr>
      <w:rPr>
        <w:rFonts w:hint="default"/>
        <w:u w:val="single"/>
      </w:rPr>
    </w:lvl>
    <w:lvl w:ilvl="1">
      <w:start w:val="1"/>
      <w:numFmt w:val="lowerLetter"/>
      <w:lvlText w:val="%2."/>
      <w:lvlJc w:val="left"/>
      <w:pPr>
        <w:ind w:left="3840" w:hanging="360"/>
      </w:pPr>
    </w:lvl>
    <w:lvl w:ilvl="2">
      <w:start w:val="1"/>
      <w:numFmt w:val="lowerRoman"/>
      <w:lvlText w:val="%3."/>
      <w:lvlJc w:val="right"/>
      <w:pPr>
        <w:ind w:left="4560" w:hanging="180"/>
      </w:pPr>
    </w:lvl>
    <w:lvl w:ilvl="3">
      <w:start w:val="1"/>
      <w:numFmt w:val="decimal"/>
      <w:lvlText w:val="%4."/>
      <w:lvlJc w:val="left"/>
      <w:pPr>
        <w:ind w:left="5280" w:hanging="360"/>
      </w:pPr>
    </w:lvl>
    <w:lvl w:ilvl="4">
      <w:start w:val="1"/>
      <w:numFmt w:val="lowerLetter"/>
      <w:lvlText w:val="%5."/>
      <w:lvlJc w:val="left"/>
      <w:pPr>
        <w:ind w:left="6000" w:hanging="360"/>
      </w:pPr>
    </w:lvl>
    <w:lvl w:ilvl="5">
      <w:start w:val="1"/>
      <w:numFmt w:val="lowerRoman"/>
      <w:lvlText w:val="%6."/>
      <w:lvlJc w:val="right"/>
      <w:pPr>
        <w:ind w:left="6720" w:hanging="180"/>
      </w:pPr>
    </w:lvl>
    <w:lvl w:ilvl="6">
      <w:start w:val="1"/>
      <w:numFmt w:val="decimal"/>
      <w:lvlText w:val="%7."/>
      <w:lvlJc w:val="left"/>
      <w:pPr>
        <w:ind w:left="7440" w:hanging="360"/>
      </w:pPr>
    </w:lvl>
    <w:lvl w:ilvl="7">
      <w:start w:val="1"/>
      <w:numFmt w:val="lowerLetter"/>
      <w:lvlText w:val="%8."/>
      <w:lvlJc w:val="left"/>
      <w:pPr>
        <w:ind w:left="8160" w:hanging="360"/>
      </w:pPr>
    </w:lvl>
    <w:lvl w:ilvl="8">
      <w:start w:val="1"/>
      <w:numFmt w:val="lowerRoman"/>
      <w:lvlText w:val="%9."/>
      <w:lvlJc w:val="right"/>
      <w:pPr>
        <w:ind w:left="8880" w:hanging="180"/>
      </w:pPr>
    </w:lvl>
  </w:abstractNum>
  <w:abstractNum w:abstractNumId="6" w15:restartNumberingAfterBreak="0">
    <w:nsid w:val="133B03A5"/>
    <w:multiLevelType w:val="multilevel"/>
    <w:tmpl w:val="542ED062"/>
    <w:styleLink w:val="CurrentList9"/>
    <w:lvl w:ilvl="0">
      <w:start w:val="2"/>
      <w:numFmt w:val="upp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1C8012B3"/>
    <w:multiLevelType w:val="hybridMultilevel"/>
    <w:tmpl w:val="154A3CA6"/>
    <w:lvl w:ilvl="0" w:tplc="4B4C36EC">
      <w:start w:val="1"/>
      <w:numFmt w:val="lowerLetter"/>
      <w:lvlText w:val="(%1)"/>
      <w:lvlJc w:val="right"/>
      <w:pPr>
        <w:ind w:left="1080" w:hanging="360"/>
      </w:pPr>
      <w:rPr>
        <w:rFonts w:hint="default"/>
        <w:color w:val="auto"/>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CA645A9"/>
    <w:multiLevelType w:val="multilevel"/>
    <w:tmpl w:val="253E12F0"/>
    <w:styleLink w:val="CurrentList18"/>
    <w:lvl w:ilvl="0">
      <w:start w:val="1"/>
      <w:numFmt w:val="upperLetter"/>
      <w:lvlText w:val="%1."/>
      <w:lvlJc w:val="left"/>
      <w:pPr>
        <w:ind w:left="920" w:hanging="360"/>
      </w:pPr>
      <w:rPr>
        <w:rFonts w:hint="default"/>
      </w:rPr>
    </w:lvl>
    <w:lvl w:ilvl="1">
      <w:start w:val="1"/>
      <w:numFmt w:val="lowerLetter"/>
      <w:lvlText w:val="%2."/>
      <w:lvlJc w:val="left"/>
      <w:pPr>
        <w:ind w:left="1640" w:hanging="360"/>
      </w:pPr>
    </w:lvl>
    <w:lvl w:ilvl="2">
      <w:start w:val="1"/>
      <w:numFmt w:val="lowerRoman"/>
      <w:lvlText w:val="%3."/>
      <w:lvlJc w:val="right"/>
      <w:pPr>
        <w:ind w:left="2360" w:hanging="180"/>
      </w:pPr>
    </w:lvl>
    <w:lvl w:ilvl="3">
      <w:start w:val="1"/>
      <w:numFmt w:val="decimal"/>
      <w:lvlText w:val="%4."/>
      <w:lvlJc w:val="left"/>
      <w:pPr>
        <w:ind w:left="3080" w:hanging="360"/>
      </w:pPr>
    </w:lvl>
    <w:lvl w:ilvl="4">
      <w:start w:val="1"/>
      <w:numFmt w:val="lowerLetter"/>
      <w:lvlText w:val="%5."/>
      <w:lvlJc w:val="left"/>
      <w:pPr>
        <w:ind w:left="3800" w:hanging="360"/>
      </w:pPr>
    </w:lvl>
    <w:lvl w:ilvl="5">
      <w:start w:val="1"/>
      <w:numFmt w:val="lowerRoman"/>
      <w:lvlText w:val="%6."/>
      <w:lvlJc w:val="right"/>
      <w:pPr>
        <w:ind w:left="4520" w:hanging="180"/>
      </w:pPr>
    </w:lvl>
    <w:lvl w:ilvl="6">
      <w:start w:val="1"/>
      <w:numFmt w:val="decimal"/>
      <w:lvlText w:val="%7."/>
      <w:lvlJc w:val="left"/>
      <w:pPr>
        <w:ind w:left="5240" w:hanging="360"/>
      </w:pPr>
    </w:lvl>
    <w:lvl w:ilvl="7">
      <w:start w:val="1"/>
      <w:numFmt w:val="lowerLetter"/>
      <w:lvlText w:val="%8."/>
      <w:lvlJc w:val="left"/>
      <w:pPr>
        <w:ind w:left="5960" w:hanging="360"/>
      </w:pPr>
    </w:lvl>
    <w:lvl w:ilvl="8">
      <w:start w:val="1"/>
      <w:numFmt w:val="lowerRoman"/>
      <w:lvlText w:val="%9."/>
      <w:lvlJc w:val="right"/>
      <w:pPr>
        <w:ind w:left="6680" w:hanging="180"/>
      </w:pPr>
    </w:lvl>
  </w:abstractNum>
  <w:abstractNum w:abstractNumId="9" w15:restartNumberingAfterBreak="0">
    <w:nsid w:val="1D736C44"/>
    <w:multiLevelType w:val="multilevel"/>
    <w:tmpl w:val="51AA5DA2"/>
    <w:styleLink w:val="CurrentList4"/>
    <w:lvl w:ilvl="0">
      <w:start w:val="6"/>
      <w:numFmt w:val="lowerLetter"/>
      <w:lvlText w:val="(%1)"/>
      <w:lvlJc w:val="right"/>
      <w:pPr>
        <w:ind w:left="180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EC40537"/>
    <w:multiLevelType w:val="multilevel"/>
    <w:tmpl w:val="6A0A76EE"/>
    <w:styleLink w:val="CurrentList15"/>
    <w:lvl w:ilvl="0">
      <w:start w:val="4"/>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2CF1903"/>
    <w:multiLevelType w:val="multilevel"/>
    <w:tmpl w:val="B586555A"/>
    <w:styleLink w:val="CurrentList1"/>
    <w:lvl w:ilvl="0">
      <w:start w:val="1"/>
      <w:numFmt w:val="lowerLetter"/>
      <w:lvlText w:val="(%1)"/>
      <w:lvlJc w:val="righ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A302039"/>
    <w:multiLevelType w:val="multilevel"/>
    <w:tmpl w:val="E26CF4A8"/>
    <w:styleLink w:val="CurrentList19"/>
    <w:lvl w:ilvl="0">
      <w:start w:val="1"/>
      <w:numFmt w:val="lowerRoman"/>
      <w:lvlText w:val="%1."/>
      <w:lvlJc w:val="righ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3" w15:restartNumberingAfterBreak="0">
    <w:nsid w:val="2ABE0805"/>
    <w:multiLevelType w:val="multilevel"/>
    <w:tmpl w:val="CAAE1B14"/>
    <w:styleLink w:val="CurrentList13"/>
    <w:lvl w:ilvl="0">
      <w:start w:val="1"/>
      <w:numFmt w:val="upperLetter"/>
      <w:lvlText w:val="%1."/>
      <w:lvlJc w:val="left"/>
      <w:pPr>
        <w:ind w:left="2160" w:hanging="360"/>
      </w:pPr>
      <w:rPr>
        <w:rFonts w:hint="default"/>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4" w15:restartNumberingAfterBreak="0">
    <w:nsid w:val="2CB25F7B"/>
    <w:multiLevelType w:val="hybridMultilevel"/>
    <w:tmpl w:val="8452B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832923"/>
    <w:multiLevelType w:val="multilevel"/>
    <w:tmpl w:val="542A1F72"/>
    <w:styleLink w:val="CurrentList23"/>
    <w:lvl w:ilvl="0">
      <w:start w:val="6"/>
      <w:numFmt w:val="lowerLetter"/>
      <w:lvlText w:val="(%1)"/>
      <w:lvlJc w:val="left"/>
      <w:pPr>
        <w:ind w:left="1080" w:hanging="720"/>
      </w:pPr>
      <w:rPr>
        <w:rFonts w:hint="default"/>
        <w:u w:val="single"/>
      </w:rPr>
    </w:lvl>
    <w:lvl w:ilvl="1">
      <w:start w:val="1"/>
      <w:numFmt w:val="decimal"/>
      <w:lvlText w:val="%2."/>
      <w:lvlJc w:val="left"/>
      <w:pPr>
        <w:ind w:left="1080" w:hanging="360"/>
      </w:pPr>
      <w:rPr>
        <w:rFonts w:hint="default"/>
        <w:u w:val="single"/>
      </w:rPr>
    </w:lvl>
    <w:lvl w:ilvl="2">
      <w:start w:val="1"/>
      <w:numFmt w:val="upperLetter"/>
      <w:lvlText w:val="%3."/>
      <w:lvlJc w:val="left"/>
      <w:pPr>
        <w:ind w:left="1440" w:hanging="360"/>
      </w:pPr>
      <w:rPr>
        <w:rFonts w:hint="default"/>
        <w:u w:val="single"/>
      </w:rPr>
    </w:lvl>
    <w:lvl w:ilvl="3">
      <w:start w:val="1"/>
      <w:numFmt w:val="lowerRoman"/>
      <w:lvlText w:val="%4."/>
      <w:lvlJc w:val="left"/>
      <w:pPr>
        <w:ind w:left="1800" w:hanging="360"/>
      </w:pPr>
      <w:rPr>
        <w:rFonts w:hint="default"/>
        <w:u w:val="single"/>
      </w:rPr>
    </w:lvl>
    <w:lvl w:ilvl="4">
      <w:start w:val="1"/>
      <w:numFmt w:val="upperLetter"/>
      <w:lvlText w:val="%5."/>
      <w:lvlJc w:val="left"/>
      <w:pPr>
        <w:ind w:left="2160" w:hanging="360"/>
      </w:pPr>
      <w:rPr>
        <w:rFonts w:hint="default"/>
        <w:u w:val="single"/>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6" w15:restartNumberingAfterBreak="0">
    <w:nsid w:val="3CAD7E5E"/>
    <w:multiLevelType w:val="multilevel"/>
    <w:tmpl w:val="4C3ACECA"/>
    <w:styleLink w:val="CurrentList16"/>
    <w:lvl w:ilvl="0">
      <w:start w:val="1"/>
      <w:numFmt w:val="lowerRoman"/>
      <w:lvlText w:val="%1."/>
      <w:lvlJc w:val="right"/>
      <w:pPr>
        <w:ind w:left="1480" w:hanging="360"/>
      </w:pPr>
    </w:lvl>
    <w:lvl w:ilvl="1">
      <w:start w:val="1"/>
      <w:numFmt w:val="lowerLetter"/>
      <w:lvlText w:val="%2."/>
      <w:lvlJc w:val="left"/>
      <w:pPr>
        <w:ind w:left="2200" w:hanging="360"/>
      </w:pPr>
    </w:lvl>
    <w:lvl w:ilvl="2">
      <w:start w:val="1"/>
      <w:numFmt w:val="lowerRoman"/>
      <w:lvlText w:val="%3."/>
      <w:lvlJc w:val="right"/>
      <w:pPr>
        <w:ind w:left="2920" w:hanging="180"/>
      </w:pPr>
    </w:lvl>
    <w:lvl w:ilvl="3">
      <w:start w:val="1"/>
      <w:numFmt w:val="decimal"/>
      <w:lvlText w:val="%4."/>
      <w:lvlJc w:val="left"/>
      <w:pPr>
        <w:ind w:left="3640" w:hanging="360"/>
      </w:pPr>
    </w:lvl>
    <w:lvl w:ilvl="4">
      <w:start w:val="1"/>
      <w:numFmt w:val="lowerLetter"/>
      <w:lvlText w:val="%5."/>
      <w:lvlJc w:val="left"/>
      <w:pPr>
        <w:ind w:left="4360" w:hanging="360"/>
      </w:pPr>
    </w:lvl>
    <w:lvl w:ilvl="5">
      <w:start w:val="1"/>
      <w:numFmt w:val="lowerRoman"/>
      <w:lvlText w:val="%6."/>
      <w:lvlJc w:val="right"/>
      <w:pPr>
        <w:ind w:left="5080" w:hanging="180"/>
      </w:pPr>
    </w:lvl>
    <w:lvl w:ilvl="6">
      <w:start w:val="1"/>
      <w:numFmt w:val="decimal"/>
      <w:lvlText w:val="%7."/>
      <w:lvlJc w:val="left"/>
      <w:pPr>
        <w:ind w:left="5800" w:hanging="360"/>
      </w:pPr>
    </w:lvl>
    <w:lvl w:ilvl="7">
      <w:start w:val="1"/>
      <w:numFmt w:val="lowerLetter"/>
      <w:lvlText w:val="%8."/>
      <w:lvlJc w:val="left"/>
      <w:pPr>
        <w:ind w:left="6520" w:hanging="360"/>
      </w:pPr>
    </w:lvl>
    <w:lvl w:ilvl="8">
      <w:start w:val="1"/>
      <w:numFmt w:val="lowerRoman"/>
      <w:lvlText w:val="%9."/>
      <w:lvlJc w:val="right"/>
      <w:pPr>
        <w:ind w:left="7240" w:hanging="180"/>
      </w:pPr>
    </w:lvl>
  </w:abstractNum>
  <w:abstractNum w:abstractNumId="17" w15:restartNumberingAfterBreak="0">
    <w:nsid w:val="3EE80225"/>
    <w:multiLevelType w:val="multilevel"/>
    <w:tmpl w:val="26DC1D46"/>
    <w:styleLink w:val="CurrentList25"/>
    <w:lvl w:ilvl="0">
      <w:start w:val="5"/>
      <w:numFmt w:val="lowerLetter"/>
      <w:lvlText w:val="(%1)"/>
      <w:lvlJc w:val="left"/>
      <w:pPr>
        <w:ind w:left="1080" w:hanging="720"/>
      </w:pPr>
      <w:rPr>
        <w:rFonts w:hint="default"/>
        <w:u w:val="single"/>
      </w:rPr>
    </w:lvl>
    <w:lvl w:ilvl="1">
      <w:start w:val="1"/>
      <w:numFmt w:val="decimal"/>
      <w:lvlText w:val="%2."/>
      <w:lvlJc w:val="left"/>
      <w:pPr>
        <w:ind w:left="1080" w:hanging="360"/>
      </w:pPr>
      <w:rPr>
        <w:rFonts w:hint="default"/>
        <w:u w:val="single"/>
      </w:rPr>
    </w:lvl>
    <w:lvl w:ilvl="2">
      <w:start w:val="1"/>
      <w:numFmt w:val="upperLetter"/>
      <w:lvlText w:val="%3."/>
      <w:lvlJc w:val="left"/>
      <w:pPr>
        <w:ind w:left="1440" w:hanging="360"/>
      </w:pPr>
      <w:rPr>
        <w:rFonts w:hint="default"/>
        <w:u w:val="single"/>
      </w:rPr>
    </w:lvl>
    <w:lvl w:ilvl="3">
      <w:start w:val="1"/>
      <w:numFmt w:val="lowerRoman"/>
      <w:lvlText w:val="%4."/>
      <w:lvlJc w:val="left"/>
      <w:pPr>
        <w:ind w:left="1800" w:hanging="360"/>
      </w:pPr>
      <w:rPr>
        <w:rFonts w:hint="default"/>
        <w:u w:val="single"/>
      </w:rPr>
    </w:lvl>
    <w:lvl w:ilvl="4">
      <w:start w:val="1"/>
      <w:numFmt w:val="upperLetter"/>
      <w:lvlText w:val="%5."/>
      <w:lvlJc w:val="left"/>
      <w:pPr>
        <w:ind w:left="2160" w:hanging="360"/>
      </w:pPr>
      <w:rPr>
        <w:rFonts w:hint="default"/>
        <w:u w:val="single"/>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8" w15:restartNumberingAfterBreak="0">
    <w:nsid w:val="404B2F53"/>
    <w:multiLevelType w:val="multilevel"/>
    <w:tmpl w:val="A17EEA70"/>
    <w:styleLink w:val="CurrentList2"/>
    <w:lvl w:ilvl="0">
      <w:start w:val="1"/>
      <w:numFmt w:val="lowerLetter"/>
      <w:lvlText w:val="(%1)"/>
      <w:lvlJc w:val="right"/>
      <w:pPr>
        <w:ind w:left="1080" w:hanging="360"/>
      </w:pPr>
      <w:rPr>
        <w:rFonts w:hint="default"/>
        <w:color w:val="auto"/>
        <w:u w:val="singl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4C3D0B43"/>
    <w:multiLevelType w:val="multilevel"/>
    <w:tmpl w:val="24E6172E"/>
    <w:styleLink w:val="CurrentList12"/>
    <w:lvl w:ilvl="0">
      <w:start w:val="1"/>
      <w:numFmt w:val="lowerRoman"/>
      <w:lvlText w:val="%1."/>
      <w:lvlJc w:val="righ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0" w15:restartNumberingAfterBreak="0">
    <w:nsid w:val="5088493D"/>
    <w:multiLevelType w:val="hybridMultilevel"/>
    <w:tmpl w:val="E31ADC40"/>
    <w:lvl w:ilvl="0" w:tplc="4B4C36EC">
      <w:start w:val="1"/>
      <w:numFmt w:val="lowerLetter"/>
      <w:lvlText w:val="(%1)"/>
      <w:lvlJc w:val="right"/>
      <w:pPr>
        <w:ind w:left="1080" w:hanging="360"/>
      </w:pPr>
      <w:rPr>
        <w:rFonts w:hint="default"/>
        <w:color w:val="auto"/>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65541E8"/>
    <w:multiLevelType w:val="hybridMultilevel"/>
    <w:tmpl w:val="57723AEE"/>
    <w:lvl w:ilvl="0" w:tplc="4B4C36EC">
      <w:start w:val="1"/>
      <w:numFmt w:val="lowerLetter"/>
      <w:lvlText w:val="(%1)"/>
      <w:lvlJc w:val="right"/>
      <w:pPr>
        <w:ind w:left="1080" w:hanging="360"/>
      </w:pPr>
      <w:rPr>
        <w:rFonts w:hint="default"/>
        <w:color w:val="auto"/>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E291764"/>
    <w:multiLevelType w:val="hybridMultilevel"/>
    <w:tmpl w:val="3F7E11BC"/>
    <w:lvl w:ilvl="0" w:tplc="4B4C36EC">
      <w:start w:val="1"/>
      <w:numFmt w:val="lowerLetter"/>
      <w:lvlText w:val="(%1)"/>
      <w:lvlJc w:val="right"/>
      <w:pPr>
        <w:ind w:left="1080" w:hanging="360"/>
      </w:pPr>
      <w:rPr>
        <w:rFonts w:hint="default"/>
        <w:color w:val="auto"/>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0DF06A7"/>
    <w:multiLevelType w:val="multilevel"/>
    <w:tmpl w:val="6704847C"/>
    <w:styleLink w:val="CurrentList11"/>
    <w:lvl w:ilvl="0">
      <w:start w:val="1"/>
      <w:numFmt w:val="upperLetter"/>
      <w:lvlText w:val="%1."/>
      <w:lvlJc w:val="left"/>
      <w:pPr>
        <w:ind w:left="1440" w:hanging="360"/>
      </w:pPr>
      <w:rPr>
        <w:rFonts w:hint="default"/>
        <w:u w:val="singl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4" w15:restartNumberingAfterBreak="0">
    <w:nsid w:val="6278599B"/>
    <w:multiLevelType w:val="multilevel"/>
    <w:tmpl w:val="0C904442"/>
    <w:styleLink w:val="CurrentList20"/>
    <w:lvl w:ilvl="0">
      <w:start w:val="1"/>
      <w:numFmt w:val="upperLetter"/>
      <w:lvlText w:val="%1."/>
      <w:lvlJc w:val="left"/>
      <w:pPr>
        <w:ind w:left="2040" w:hanging="360"/>
      </w:pPr>
      <w:rPr>
        <w:rFonts w:hint="default"/>
      </w:rPr>
    </w:lvl>
    <w:lvl w:ilvl="1">
      <w:start w:val="1"/>
      <w:numFmt w:val="lowerLetter"/>
      <w:lvlText w:val="%2."/>
      <w:lvlJc w:val="left"/>
      <w:pPr>
        <w:ind w:left="2760" w:hanging="360"/>
      </w:pPr>
    </w:lvl>
    <w:lvl w:ilvl="2">
      <w:start w:val="1"/>
      <w:numFmt w:val="lowerRoman"/>
      <w:lvlText w:val="%3."/>
      <w:lvlJc w:val="right"/>
      <w:pPr>
        <w:ind w:left="3480" w:hanging="180"/>
      </w:pPr>
    </w:lvl>
    <w:lvl w:ilvl="3">
      <w:start w:val="1"/>
      <w:numFmt w:val="decimal"/>
      <w:lvlText w:val="%4."/>
      <w:lvlJc w:val="left"/>
      <w:pPr>
        <w:ind w:left="4200" w:hanging="360"/>
      </w:pPr>
    </w:lvl>
    <w:lvl w:ilvl="4">
      <w:start w:val="1"/>
      <w:numFmt w:val="lowerLetter"/>
      <w:lvlText w:val="%5."/>
      <w:lvlJc w:val="left"/>
      <w:pPr>
        <w:ind w:left="4920" w:hanging="360"/>
      </w:pPr>
    </w:lvl>
    <w:lvl w:ilvl="5">
      <w:start w:val="1"/>
      <w:numFmt w:val="lowerRoman"/>
      <w:lvlText w:val="%6."/>
      <w:lvlJc w:val="right"/>
      <w:pPr>
        <w:ind w:left="5640" w:hanging="180"/>
      </w:pPr>
    </w:lvl>
    <w:lvl w:ilvl="6">
      <w:start w:val="1"/>
      <w:numFmt w:val="decimal"/>
      <w:lvlText w:val="%7."/>
      <w:lvlJc w:val="left"/>
      <w:pPr>
        <w:ind w:left="6360" w:hanging="360"/>
      </w:pPr>
    </w:lvl>
    <w:lvl w:ilvl="7">
      <w:start w:val="1"/>
      <w:numFmt w:val="lowerLetter"/>
      <w:lvlText w:val="%8."/>
      <w:lvlJc w:val="left"/>
      <w:pPr>
        <w:ind w:left="7080" w:hanging="360"/>
      </w:pPr>
    </w:lvl>
    <w:lvl w:ilvl="8">
      <w:start w:val="1"/>
      <w:numFmt w:val="lowerRoman"/>
      <w:lvlText w:val="%9."/>
      <w:lvlJc w:val="right"/>
      <w:pPr>
        <w:ind w:left="7800" w:hanging="180"/>
      </w:pPr>
    </w:lvl>
  </w:abstractNum>
  <w:abstractNum w:abstractNumId="25" w15:restartNumberingAfterBreak="0">
    <w:nsid w:val="62FB7CB8"/>
    <w:multiLevelType w:val="multilevel"/>
    <w:tmpl w:val="1730F036"/>
    <w:styleLink w:val="CurrentList6"/>
    <w:lvl w:ilvl="0">
      <w:start w:val="2"/>
      <w:numFmt w:val="decimal"/>
      <w:lvlText w:val="%1."/>
      <w:lvlJc w:val="left"/>
      <w:pPr>
        <w:ind w:left="720" w:hanging="360"/>
      </w:pPr>
      <w:rPr>
        <w:rFonts w:hint="default"/>
        <w:strike w:val="0"/>
        <w:dstrike w:val="0"/>
        <w:u w:val="singl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4AE29EC"/>
    <w:multiLevelType w:val="multilevel"/>
    <w:tmpl w:val="DCCAEC42"/>
    <w:styleLink w:val="CurrentList21"/>
    <w:lvl w:ilvl="0">
      <w:start w:val="1"/>
      <w:numFmt w:val="upperLetter"/>
      <w:lvlText w:val="%1."/>
      <w:lvlJc w:val="left"/>
      <w:pPr>
        <w:ind w:left="2040" w:hanging="360"/>
      </w:pPr>
      <w:rPr>
        <w:rFonts w:hint="default"/>
      </w:rPr>
    </w:lvl>
    <w:lvl w:ilvl="1">
      <w:start w:val="1"/>
      <w:numFmt w:val="lowerLetter"/>
      <w:lvlText w:val="%2."/>
      <w:lvlJc w:val="left"/>
      <w:pPr>
        <w:ind w:left="2760" w:hanging="360"/>
      </w:pPr>
    </w:lvl>
    <w:lvl w:ilvl="2">
      <w:start w:val="1"/>
      <w:numFmt w:val="lowerRoman"/>
      <w:lvlText w:val="%3."/>
      <w:lvlJc w:val="right"/>
      <w:pPr>
        <w:ind w:left="3480" w:hanging="180"/>
      </w:pPr>
    </w:lvl>
    <w:lvl w:ilvl="3">
      <w:start w:val="1"/>
      <w:numFmt w:val="decimal"/>
      <w:lvlText w:val="%4."/>
      <w:lvlJc w:val="left"/>
      <w:pPr>
        <w:ind w:left="4200" w:hanging="360"/>
      </w:pPr>
    </w:lvl>
    <w:lvl w:ilvl="4">
      <w:start w:val="1"/>
      <w:numFmt w:val="lowerLetter"/>
      <w:lvlText w:val="%5."/>
      <w:lvlJc w:val="left"/>
      <w:pPr>
        <w:ind w:left="4920" w:hanging="360"/>
      </w:pPr>
    </w:lvl>
    <w:lvl w:ilvl="5">
      <w:start w:val="1"/>
      <w:numFmt w:val="lowerRoman"/>
      <w:lvlText w:val="%6."/>
      <w:lvlJc w:val="right"/>
      <w:pPr>
        <w:ind w:left="5640" w:hanging="180"/>
      </w:pPr>
    </w:lvl>
    <w:lvl w:ilvl="6">
      <w:start w:val="1"/>
      <w:numFmt w:val="decimal"/>
      <w:lvlText w:val="%7."/>
      <w:lvlJc w:val="left"/>
      <w:pPr>
        <w:ind w:left="6360" w:hanging="360"/>
      </w:pPr>
    </w:lvl>
    <w:lvl w:ilvl="7">
      <w:start w:val="1"/>
      <w:numFmt w:val="lowerLetter"/>
      <w:lvlText w:val="%8."/>
      <w:lvlJc w:val="left"/>
      <w:pPr>
        <w:ind w:left="7080" w:hanging="360"/>
      </w:pPr>
    </w:lvl>
    <w:lvl w:ilvl="8">
      <w:start w:val="1"/>
      <w:numFmt w:val="lowerRoman"/>
      <w:lvlText w:val="%9."/>
      <w:lvlJc w:val="right"/>
      <w:pPr>
        <w:ind w:left="7800" w:hanging="180"/>
      </w:pPr>
    </w:lvl>
  </w:abstractNum>
  <w:abstractNum w:abstractNumId="27" w15:restartNumberingAfterBreak="0">
    <w:nsid w:val="64ED1B4E"/>
    <w:multiLevelType w:val="hybridMultilevel"/>
    <w:tmpl w:val="80DAB1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9967C50"/>
    <w:multiLevelType w:val="multilevel"/>
    <w:tmpl w:val="F5C2A0DA"/>
    <w:lvl w:ilvl="0">
      <w:start w:val="5"/>
      <w:numFmt w:val="lowerLetter"/>
      <w:pStyle w:val="NumberedListTitle24Part6"/>
      <w:lvlText w:val="(%1)"/>
      <w:lvlJc w:val="left"/>
      <w:pPr>
        <w:ind w:left="1080" w:hanging="720"/>
      </w:pPr>
      <w:rPr>
        <w:rFonts w:hint="default"/>
        <w:u w:val="single"/>
      </w:rPr>
    </w:lvl>
    <w:lvl w:ilvl="1">
      <w:start w:val="1"/>
      <w:numFmt w:val="decimal"/>
      <w:lvlText w:val="%2."/>
      <w:lvlJc w:val="left"/>
      <w:pPr>
        <w:ind w:left="1080" w:hanging="360"/>
      </w:pPr>
      <w:rPr>
        <w:rFonts w:hint="default"/>
        <w:u w:val="single"/>
      </w:rPr>
    </w:lvl>
    <w:lvl w:ilvl="2">
      <w:start w:val="1"/>
      <w:numFmt w:val="upperLetter"/>
      <w:lvlText w:val="%3."/>
      <w:lvlJc w:val="left"/>
      <w:pPr>
        <w:ind w:left="1440" w:hanging="360"/>
      </w:pPr>
      <w:rPr>
        <w:rFonts w:hint="default"/>
        <w:u w:val="single"/>
      </w:rPr>
    </w:lvl>
    <w:lvl w:ilvl="3">
      <w:start w:val="1"/>
      <w:numFmt w:val="lowerRoman"/>
      <w:lvlText w:val="%4."/>
      <w:lvlJc w:val="left"/>
      <w:pPr>
        <w:ind w:left="1800" w:hanging="360"/>
      </w:pPr>
      <w:rPr>
        <w:rFonts w:hint="default"/>
        <w:u w:val="single"/>
      </w:rPr>
    </w:lvl>
    <w:lvl w:ilvl="4">
      <w:start w:val="1"/>
      <w:numFmt w:val="upperLetter"/>
      <w:lvlText w:val="%5."/>
      <w:lvlJc w:val="left"/>
      <w:pPr>
        <w:ind w:left="2160" w:hanging="360"/>
      </w:pPr>
      <w:rPr>
        <w:rFonts w:hint="default"/>
        <w:u w:val="single"/>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9" w15:restartNumberingAfterBreak="0">
    <w:nsid w:val="708D14D5"/>
    <w:multiLevelType w:val="multilevel"/>
    <w:tmpl w:val="D0A4D686"/>
    <w:styleLink w:val="CurrentList10"/>
    <w:lvl w:ilvl="0">
      <w:start w:val="1"/>
      <w:numFmt w:val="lowerRoman"/>
      <w:lvlText w:val="%1."/>
      <w:lvlJc w:val="righ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0" w15:restartNumberingAfterBreak="0">
    <w:nsid w:val="798F3E7D"/>
    <w:multiLevelType w:val="hybridMultilevel"/>
    <w:tmpl w:val="52B6850A"/>
    <w:lvl w:ilvl="0" w:tplc="4B4C36EC">
      <w:start w:val="1"/>
      <w:numFmt w:val="lowerLetter"/>
      <w:lvlText w:val="(%1)"/>
      <w:lvlJc w:val="right"/>
      <w:pPr>
        <w:ind w:left="1080" w:hanging="360"/>
      </w:pPr>
      <w:rPr>
        <w:rFonts w:hint="default"/>
        <w:color w:val="auto"/>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E9B5231"/>
    <w:multiLevelType w:val="multilevel"/>
    <w:tmpl w:val="26DC1D46"/>
    <w:styleLink w:val="CurrentList24"/>
    <w:lvl w:ilvl="0">
      <w:start w:val="5"/>
      <w:numFmt w:val="lowerLetter"/>
      <w:lvlText w:val="(%1)"/>
      <w:lvlJc w:val="left"/>
      <w:pPr>
        <w:ind w:left="1080" w:hanging="720"/>
      </w:pPr>
      <w:rPr>
        <w:rFonts w:hint="default"/>
        <w:u w:val="single"/>
      </w:rPr>
    </w:lvl>
    <w:lvl w:ilvl="1">
      <w:start w:val="1"/>
      <w:numFmt w:val="decimal"/>
      <w:lvlText w:val="%2."/>
      <w:lvlJc w:val="left"/>
      <w:pPr>
        <w:ind w:left="1080" w:hanging="360"/>
      </w:pPr>
      <w:rPr>
        <w:rFonts w:hint="default"/>
        <w:u w:val="single"/>
      </w:rPr>
    </w:lvl>
    <w:lvl w:ilvl="2">
      <w:start w:val="1"/>
      <w:numFmt w:val="upperLetter"/>
      <w:lvlText w:val="%3."/>
      <w:lvlJc w:val="left"/>
      <w:pPr>
        <w:ind w:left="1440" w:hanging="360"/>
      </w:pPr>
      <w:rPr>
        <w:rFonts w:hint="default"/>
        <w:u w:val="single"/>
      </w:rPr>
    </w:lvl>
    <w:lvl w:ilvl="3">
      <w:start w:val="1"/>
      <w:numFmt w:val="lowerRoman"/>
      <w:lvlText w:val="%4."/>
      <w:lvlJc w:val="left"/>
      <w:pPr>
        <w:ind w:left="1800" w:hanging="360"/>
      </w:pPr>
      <w:rPr>
        <w:rFonts w:hint="default"/>
        <w:u w:val="single"/>
      </w:rPr>
    </w:lvl>
    <w:lvl w:ilvl="4">
      <w:start w:val="1"/>
      <w:numFmt w:val="upperLetter"/>
      <w:lvlText w:val="%5."/>
      <w:lvlJc w:val="left"/>
      <w:pPr>
        <w:ind w:left="2160" w:hanging="360"/>
      </w:pPr>
      <w:rPr>
        <w:rFonts w:hint="default"/>
        <w:u w:val="single"/>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32" w15:restartNumberingAfterBreak="0">
    <w:nsid w:val="7EA8504F"/>
    <w:multiLevelType w:val="multilevel"/>
    <w:tmpl w:val="5E7E7908"/>
    <w:styleLink w:val="CurrentList14"/>
    <w:lvl w:ilvl="0">
      <w:start w:val="1"/>
      <w:numFmt w:val="lowerRoman"/>
      <w:lvlText w:val="%1."/>
      <w:lvlJc w:val="right"/>
      <w:pPr>
        <w:ind w:left="2600" w:hanging="360"/>
      </w:pPr>
    </w:lvl>
    <w:lvl w:ilvl="1">
      <w:start w:val="1"/>
      <w:numFmt w:val="lowerLetter"/>
      <w:lvlText w:val="%2."/>
      <w:lvlJc w:val="left"/>
      <w:pPr>
        <w:ind w:left="3320" w:hanging="360"/>
      </w:pPr>
    </w:lvl>
    <w:lvl w:ilvl="2">
      <w:start w:val="1"/>
      <w:numFmt w:val="lowerRoman"/>
      <w:lvlText w:val="%3."/>
      <w:lvlJc w:val="right"/>
      <w:pPr>
        <w:ind w:left="4040" w:hanging="180"/>
      </w:pPr>
    </w:lvl>
    <w:lvl w:ilvl="3">
      <w:start w:val="1"/>
      <w:numFmt w:val="decimal"/>
      <w:lvlText w:val="%4."/>
      <w:lvlJc w:val="left"/>
      <w:pPr>
        <w:ind w:left="4760" w:hanging="360"/>
      </w:pPr>
    </w:lvl>
    <w:lvl w:ilvl="4">
      <w:start w:val="1"/>
      <w:numFmt w:val="lowerLetter"/>
      <w:lvlText w:val="%5."/>
      <w:lvlJc w:val="left"/>
      <w:pPr>
        <w:ind w:left="5480" w:hanging="360"/>
      </w:pPr>
    </w:lvl>
    <w:lvl w:ilvl="5">
      <w:start w:val="1"/>
      <w:numFmt w:val="lowerRoman"/>
      <w:lvlText w:val="%6."/>
      <w:lvlJc w:val="right"/>
      <w:pPr>
        <w:ind w:left="6200" w:hanging="180"/>
      </w:pPr>
    </w:lvl>
    <w:lvl w:ilvl="6">
      <w:start w:val="1"/>
      <w:numFmt w:val="decimal"/>
      <w:lvlText w:val="%7."/>
      <w:lvlJc w:val="left"/>
      <w:pPr>
        <w:ind w:left="6920" w:hanging="360"/>
      </w:pPr>
    </w:lvl>
    <w:lvl w:ilvl="7">
      <w:start w:val="1"/>
      <w:numFmt w:val="lowerLetter"/>
      <w:lvlText w:val="%8."/>
      <w:lvlJc w:val="left"/>
      <w:pPr>
        <w:ind w:left="7640" w:hanging="360"/>
      </w:pPr>
    </w:lvl>
    <w:lvl w:ilvl="8">
      <w:start w:val="1"/>
      <w:numFmt w:val="lowerRoman"/>
      <w:lvlText w:val="%9."/>
      <w:lvlJc w:val="right"/>
      <w:pPr>
        <w:ind w:left="8360" w:hanging="180"/>
      </w:pPr>
    </w:lvl>
  </w:abstractNum>
  <w:abstractNum w:abstractNumId="33" w15:restartNumberingAfterBreak="0">
    <w:nsid w:val="7ED86FBD"/>
    <w:multiLevelType w:val="hybridMultilevel"/>
    <w:tmpl w:val="A17EEA70"/>
    <w:lvl w:ilvl="0" w:tplc="CBAE8600">
      <w:start w:val="1"/>
      <w:numFmt w:val="lowerLetter"/>
      <w:lvlText w:val="(%1)"/>
      <w:lvlJc w:val="right"/>
      <w:pPr>
        <w:ind w:left="1080" w:hanging="360"/>
      </w:pPr>
      <w:rPr>
        <w:rFonts w:hint="default"/>
        <w:color w:val="auto"/>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81400324">
    <w:abstractNumId w:val="14"/>
  </w:num>
  <w:num w:numId="2" w16cid:durableId="122116948">
    <w:abstractNumId w:val="27"/>
  </w:num>
  <w:num w:numId="3" w16cid:durableId="462817917">
    <w:abstractNumId w:val="33"/>
  </w:num>
  <w:num w:numId="4" w16cid:durableId="1209295721">
    <w:abstractNumId w:val="11"/>
  </w:num>
  <w:num w:numId="5" w16cid:durableId="1326595052">
    <w:abstractNumId w:val="18"/>
  </w:num>
  <w:num w:numId="6" w16cid:durableId="217280062">
    <w:abstractNumId w:val="3"/>
  </w:num>
  <w:num w:numId="7" w16cid:durableId="693921653">
    <w:abstractNumId w:val="9"/>
  </w:num>
  <w:num w:numId="8" w16cid:durableId="1963420132">
    <w:abstractNumId w:val="4"/>
  </w:num>
  <w:num w:numId="9" w16cid:durableId="1929002697">
    <w:abstractNumId w:val="25"/>
  </w:num>
  <w:num w:numId="10" w16cid:durableId="1338313684">
    <w:abstractNumId w:val="0"/>
  </w:num>
  <w:num w:numId="11" w16cid:durableId="549072304">
    <w:abstractNumId w:val="2"/>
  </w:num>
  <w:num w:numId="12" w16cid:durableId="2023314815">
    <w:abstractNumId w:val="6"/>
  </w:num>
  <w:num w:numId="13" w16cid:durableId="1525632328">
    <w:abstractNumId w:val="29"/>
  </w:num>
  <w:num w:numId="14" w16cid:durableId="1597329411">
    <w:abstractNumId w:val="23"/>
  </w:num>
  <w:num w:numId="15" w16cid:durableId="1098526416">
    <w:abstractNumId w:val="19"/>
  </w:num>
  <w:num w:numId="16" w16cid:durableId="1745032220">
    <w:abstractNumId w:val="13"/>
  </w:num>
  <w:num w:numId="17" w16cid:durableId="517280753">
    <w:abstractNumId w:val="32"/>
  </w:num>
  <w:num w:numId="18" w16cid:durableId="1244681907">
    <w:abstractNumId w:val="10"/>
  </w:num>
  <w:num w:numId="19" w16cid:durableId="837499461">
    <w:abstractNumId w:val="16"/>
  </w:num>
  <w:num w:numId="20" w16cid:durableId="2022664753">
    <w:abstractNumId w:val="1"/>
  </w:num>
  <w:num w:numId="21" w16cid:durableId="528688870">
    <w:abstractNumId w:val="8"/>
  </w:num>
  <w:num w:numId="22" w16cid:durableId="1689866631">
    <w:abstractNumId w:val="12"/>
  </w:num>
  <w:num w:numId="23" w16cid:durableId="1381006124">
    <w:abstractNumId w:val="24"/>
  </w:num>
  <w:num w:numId="24" w16cid:durableId="179708488">
    <w:abstractNumId w:val="26"/>
  </w:num>
  <w:num w:numId="25" w16cid:durableId="776607599">
    <w:abstractNumId w:val="5"/>
  </w:num>
  <w:num w:numId="26" w16cid:durableId="1873228558">
    <w:abstractNumId w:val="28"/>
  </w:num>
  <w:num w:numId="27" w16cid:durableId="1938439909">
    <w:abstractNumId w:val="7"/>
  </w:num>
  <w:num w:numId="28" w16cid:durableId="898323540">
    <w:abstractNumId w:val="21"/>
  </w:num>
  <w:num w:numId="29" w16cid:durableId="1881429860">
    <w:abstractNumId w:val="22"/>
  </w:num>
  <w:num w:numId="30" w16cid:durableId="1799958269">
    <w:abstractNumId w:val="20"/>
  </w:num>
  <w:num w:numId="31" w16cid:durableId="1024944007">
    <w:abstractNumId w:val="30"/>
  </w:num>
  <w:num w:numId="32" w16cid:durableId="1888879887">
    <w:abstractNumId w:val="15"/>
  </w:num>
  <w:num w:numId="33" w16cid:durableId="1804299980">
    <w:abstractNumId w:val="31"/>
  </w:num>
  <w:num w:numId="34" w16cid:durableId="2127769408">
    <w:abstractNumId w:val="28"/>
  </w:num>
  <w:num w:numId="35" w16cid:durableId="1944191068">
    <w:abstractNumId w:val="17"/>
  </w:num>
  <w:num w:numId="36" w16cid:durableId="1880822003">
    <w:abstractNumId w:val="2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23F"/>
    <w:rsid w:val="000105C5"/>
    <w:rsid w:val="0002561E"/>
    <w:rsid w:val="000316F2"/>
    <w:rsid w:val="00082A10"/>
    <w:rsid w:val="0009287C"/>
    <w:rsid w:val="000A2BFE"/>
    <w:rsid w:val="000D6414"/>
    <w:rsid w:val="000E0EE1"/>
    <w:rsid w:val="000E10DB"/>
    <w:rsid w:val="000E29DA"/>
    <w:rsid w:val="000F0FC5"/>
    <w:rsid w:val="00107E3B"/>
    <w:rsid w:val="00114A7F"/>
    <w:rsid w:val="001276E8"/>
    <w:rsid w:val="001347B5"/>
    <w:rsid w:val="001372D3"/>
    <w:rsid w:val="00143E6D"/>
    <w:rsid w:val="00147985"/>
    <w:rsid w:val="001512E6"/>
    <w:rsid w:val="00172869"/>
    <w:rsid w:val="00187257"/>
    <w:rsid w:val="00194E8C"/>
    <w:rsid w:val="00195E0E"/>
    <w:rsid w:val="001A6056"/>
    <w:rsid w:val="001B3117"/>
    <w:rsid w:val="001B548B"/>
    <w:rsid w:val="001B7BFB"/>
    <w:rsid w:val="001C1260"/>
    <w:rsid w:val="001C7790"/>
    <w:rsid w:val="001D14FA"/>
    <w:rsid w:val="001F034E"/>
    <w:rsid w:val="00205B3F"/>
    <w:rsid w:val="00214A27"/>
    <w:rsid w:val="00216B78"/>
    <w:rsid w:val="002940BB"/>
    <w:rsid w:val="0029723C"/>
    <w:rsid w:val="002B2A81"/>
    <w:rsid w:val="002B766E"/>
    <w:rsid w:val="002C7A05"/>
    <w:rsid w:val="002D5882"/>
    <w:rsid w:val="002F2F65"/>
    <w:rsid w:val="00301C46"/>
    <w:rsid w:val="0030567D"/>
    <w:rsid w:val="00340A47"/>
    <w:rsid w:val="00343401"/>
    <w:rsid w:val="003451FB"/>
    <w:rsid w:val="00353DE0"/>
    <w:rsid w:val="0036051E"/>
    <w:rsid w:val="003B04B9"/>
    <w:rsid w:val="003D0624"/>
    <w:rsid w:val="003E1C82"/>
    <w:rsid w:val="003E6CD5"/>
    <w:rsid w:val="00411920"/>
    <w:rsid w:val="0041215D"/>
    <w:rsid w:val="00416AC2"/>
    <w:rsid w:val="00440D5D"/>
    <w:rsid w:val="00442EFD"/>
    <w:rsid w:val="004432C8"/>
    <w:rsid w:val="0045350D"/>
    <w:rsid w:val="004628A3"/>
    <w:rsid w:val="00463163"/>
    <w:rsid w:val="004632BD"/>
    <w:rsid w:val="00471E08"/>
    <w:rsid w:val="00476D7A"/>
    <w:rsid w:val="00484B97"/>
    <w:rsid w:val="004B06DB"/>
    <w:rsid w:val="004B5CAC"/>
    <w:rsid w:val="004C4F94"/>
    <w:rsid w:val="004D60E8"/>
    <w:rsid w:val="004F4901"/>
    <w:rsid w:val="00510471"/>
    <w:rsid w:val="0051515C"/>
    <w:rsid w:val="005221F8"/>
    <w:rsid w:val="00542B4D"/>
    <w:rsid w:val="00572F0B"/>
    <w:rsid w:val="00576360"/>
    <w:rsid w:val="00583926"/>
    <w:rsid w:val="005B008F"/>
    <w:rsid w:val="005B530F"/>
    <w:rsid w:val="005D6DAB"/>
    <w:rsid w:val="005F1FF2"/>
    <w:rsid w:val="005F43F0"/>
    <w:rsid w:val="00624536"/>
    <w:rsid w:val="006257CB"/>
    <w:rsid w:val="006304DE"/>
    <w:rsid w:val="0064205E"/>
    <w:rsid w:val="00647E6B"/>
    <w:rsid w:val="00651D3C"/>
    <w:rsid w:val="00684F7C"/>
    <w:rsid w:val="00694219"/>
    <w:rsid w:val="00696F2B"/>
    <w:rsid w:val="006A2A5E"/>
    <w:rsid w:val="006B26ED"/>
    <w:rsid w:val="006D2125"/>
    <w:rsid w:val="00715A5F"/>
    <w:rsid w:val="007200AE"/>
    <w:rsid w:val="007667E1"/>
    <w:rsid w:val="007675CC"/>
    <w:rsid w:val="00776A67"/>
    <w:rsid w:val="007775AD"/>
    <w:rsid w:val="00786BE5"/>
    <w:rsid w:val="007B24C2"/>
    <w:rsid w:val="007B6817"/>
    <w:rsid w:val="007C35B1"/>
    <w:rsid w:val="0080563F"/>
    <w:rsid w:val="008158B8"/>
    <w:rsid w:val="00830C96"/>
    <w:rsid w:val="00844F35"/>
    <w:rsid w:val="00870FB0"/>
    <w:rsid w:val="00874401"/>
    <w:rsid w:val="0089225F"/>
    <w:rsid w:val="008A2245"/>
    <w:rsid w:val="008B0F1D"/>
    <w:rsid w:val="008B11CB"/>
    <w:rsid w:val="008D5867"/>
    <w:rsid w:val="009269BD"/>
    <w:rsid w:val="0094697A"/>
    <w:rsid w:val="00977B46"/>
    <w:rsid w:val="0098218E"/>
    <w:rsid w:val="009A0860"/>
    <w:rsid w:val="009A5857"/>
    <w:rsid w:val="009C1C8B"/>
    <w:rsid w:val="009E053B"/>
    <w:rsid w:val="009E4BC2"/>
    <w:rsid w:val="009F5D34"/>
    <w:rsid w:val="00A07B9D"/>
    <w:rsid w:val="00A15E8E"/>
    <w:rsid w:val="00A42496"/>
    <w:rsid w:val="00A50E96"/>
    <w:rsid w:val="00A53EBF"/>
    <w:rsid w:val="00A7180E"/>
    <w:rsid w:val="00A91975"/>
    <w:rsid w:val="00AE2928"/>
    <w:rsid w:val="00AE3ABB"/>
    <w:rsid w:val="00AE4406"/>
    <w:rsid w:val="00AE5D7E"/>
    <w:rsid w:val="00AE6497"/>
    <w:rsid w:val="00AE6B52"/>
    <w:rsid w:val="00AF5F25"/>
    <w:rsid w:val="00AF7F30"/>
    <w:rsid w:val="00B019B6"/>
    <w:rsid w:val="00B043DC"/>
    <w:rsid w:val="00B04635"/>
    <w:rsid w:val="00B17E44"/>
    <w:rsid w:val="00B314CF"/>
    <w:rsid w:val="00B321BD"/>
    <w:rsid w:val="00B33EB9"/>
    <w:rsid w:val="00B361AA"/>
    <w:rsid w:val="00B62813"/>
    <w:rsid w:val="00B836E3"/>
    <w:rsid w:val="00B85E0D"/>
    <w:rsid w:val="00BA4B32"/>
    <w:rsid w:val="00BD1CC8"/>
    <w:rsid w:val="00BE1CB5"/>
    <w:rsid w:val="00BF058D"/>
    <w:rsid w:val="00BF5894"/>
    <w:rsid w:val="00C11FFF"/>
    <w:rsid w:val="00C120BD"/>
    <w:rsid w:val="00C12A51"/>
    <w:rsid w:val="00C1611C"/>
    <w:rsid w:val="00C30336"/>
    <w:rsid w:val="00C3067B"/>
    <w:rsid w:val="00C41081"/>
    <w:rsid w:val="00C55720"/>
    <w:rsid w:val="00C66811"/>
    <w:rsid w:val="00C82132"/>
    <w:rsid w:val="00CA15D2"/>
    <w:rsid w:val="00CA2309"/>
    <w:rsid w:val="00CA73D4"/>
    <w:rsid w:val="00CC30DF"/>
    <w:rsid w:val="00CC590D"/>
    <w:rsid w:val="00CE578F"/>
    <w:rsid w:val="00D47040"/>
    <w:rsid w:val="00D50A3B"/>
    <w:rsid w:val="00D50F8A"/>
    <w:rsid w:val="00D532A6"/>
    <w:rsid w:val="00D77A14"/>
    <w:rsid w:val="00D97A7D"/>
    <w:rsid w:val="00DA6A1A"/>
    <w:rsid w:val="00DC4DE3"/>
    <w:rsid w:val="00DD1663"/>
    <w:rsid w:val="00DD45F2"/>
    <w:rsid w:val="00DD76A0"/>
    <w:rsid w:val="00DE026F"/>
    <w:rsid w:val="00DE1017"/>
    <w:rsid w:val="00DF16D8"/>
    <w:rsid w:val="00E07BAD"/>
    <w:rsid w:val="00E10CA6"/>
    <w:rsid w:val="00E200AE"/>
    <w:rsid w:val="00E3690D"/>
    <w:rsid w:val="00E42FD2"/>
    <w:rsid w:val="00E46428"/>
    <w:rsid w:val="00E602E9"/>
    <w:rsid w:val="00E668A3"/>
    <w:rsid w:val="00E71480"/>
    <w:rsid w:val="00E81326"/>
    <w:rsid w:val="00E9374E"/>
    <w:rsid w:val="00E9704F"/>
    <w:rsid w:val="00EA43BF"/>
    <w:rsid w:val="00EC2C1F"/>
    <w:rsid w:val="00ED06D7"/>
    <w:rsid w:val="00EE4318"/>
    <w:rsid w:val="00EF0099"/>
    <w:rsid w:val="00EF0619"/>
    <w:rsid w:val="00F05894"/>
    <w:rsid w:val="00F16B8A"/>
    <w:rsid w:val="00F21BF1"/>
    <w:rsid w:val="00F337ED"/>
    <w:rsid w:val="00F344BA"/>
    <w:rsid w:val="00F4614F"/>
    <w:rsid w:val="00F46240"/>
    <w:rsid w:val="00F506AB"/>
    <w:rsid w:val="00F8623F"/>
    <w:rsid w:val="00F94054"/>
    <w:rsid w:val="00FD1DF9"/>
    <w:rsid w:val="00FD26CB"/>
    <w:rsid w:val="00FD4CE2"/>
    <w:rsid w:val="00FE0BEA"/>
    <w:rsid w:val="00FE5B9F"/>
    <w:rsid w:val="00FF0BD8"/>
    <w:rsid w:val="00FF177E"/>
    <w:rsid w:val="1AE0E3DD"/>
    <w:rsid w:val="364D4D51"/>
    <w:rsid w:val="3981034B"/>
    <w:rsid w:val="3DF9F8B7"/>
    <w:rsid w:val="76668740"/>
    <w:rsid w:val="799639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F9105"/>
  <w15:chartTrackingRefBased/>
  <w15:docId w15:val="{0A3D3E64-A66F-4F56-A8E9-78DD1C9DF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B78"/>
    <w:rPr>
      <w:rFonts w:ascii="Calibri" w:hAnsi="Calibri"/>
    </w:rPr>
  </w:style>
  <w:style w:type="paragraph" w:styleId="Heading1">
    <w:name w:val="heading 1"/>
    <w:basedOn w:val="Normal"/>
    <w:next w:val="Normal"/>
    <w:link w:val="Heading1Char"/>
    <w:uiPriority w:val="9"/>
    <w:qFormat/>
    <w:rsid w:val="00F862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62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62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62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62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62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62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62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62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62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62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62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62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62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62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62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62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623F"/>
    <w:rPr>
      <w:rFonts w:eastAsiaTheme="majorEastAsia" w:cstheme="majorBidi"/>
      <w:color w:val="272727" w:themeColor="text1" w:themeTint="D8"/>
    </w:rPr>
  </w:style>
  <w:style w:type="paragraph" w:styleId="Title">
    <w:name w:val="Title"/>
    <w:basedOn w:val="Normal"/>
    <w:next w:val="Normal"/>
    <w:link w:val="TitleChar"/>
    <w:uiPriority w:val="10"/>
    <w:qFormat/>
    <w:rsid w:val="00F86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62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62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62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623F"/>
    <w:pPr>
      <w:spacing w:before="160"/>
      <w:jc w:val="center"/>
    </w:pPr>
    <w:rPr>
      <w:i/>
      <w:iCs/>
      <w:color w:val="404040" w:themeColor="text1" w:themeTint="BF"/>
    </w:rPr>
  </w:style>
  <w:style w:type="character" w:customStyle="1" w:styleId="QuoteChar">
    <w:name w:val="Quote Char"/>
    <w:basedOn w:val="DefaultParagraphFont"/>
    <w:link w:val="Quote"/>
    <w:uiPriority w:val="29"/>
    <w:rsid w:val="00F8623F"/>
    <w:rPr>
      <w:i/>
      <w:iCs/>
      <w:color w:val="404040" w:themeColor="text1" w:themeTint="BF"/>
    </w:rPr>
  </w:style>
  <w:style w:type="paragraph" w:styleId="ListParagraph">
    <w:name w:val="List Paragraph"/>
    <w:basedOn w:val="Normal"/>
    <w:uiPriority w:val="34"/>
    <w:qFormat/>
    <w:rsid w:val="00F8623F"/>
    <w:pPr>
      <w:ind w:left="720"/>
      <w:contextualSpacing/>
    </w:pPr>
  </w:style>
  <w:style w:type="character" w:styleId="IntenseEmphasis">
    <w:name w:val="Intense Emphasis"/>
    <w:basedOn w:val="DefaultParagraphFont"/>
    <w:uiPriority w:val="21"/>
    <w:qFormat/>
    <w:rsid w:val="00F8623F"/>
    <w:rPr>
      <w:i/>
      <w:iCs/>
      <w:color w:val="0F4761" w:themeColor="accent1" w:themeShade="BF"/>
    </w:rPr>
  </w:style>
  <w:style w:type="paragraph" w:styleId="IntenseQuote">
    <w:name w:val="Intense Quote"/>
    <w:basedOn w:val="Normal"/>
    <w:next w:val="Normal"/>
    <w:link w:val="IntenseQuoteChar"/>
    <w:uiPriority w:val="30"/>
    <w:qFormat/>
    <w:rsid w:val="00F862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623F"/>
    <w:rPr>
      <w:i/>
      <w:iCs/>
      <w:color w:val="0F4761" w:themeColor="accent1" w:themeShade="BF"/>
    </w:rPr>
  </w:style>
  <w:style w:type="character" w:styleId="IntenseReference">
    <w:name w:val="Intense Reference"/>
    <w:basedOn w:val="DefaultParagraphFont"/>
    <w:uiPriority w:val="32"/>
    <w:qFormat/>
    <w:rsid w:val="00F8623F"/>
    <w:rPr>
      <w:b/>
      <w:bCs/>
      <w:smallCaps/>
      <w:color w:val="0F4761" w:themeColor="accent1" w:themeShade="BF"/>
      <w:spacing w:val="5"/>
    </w:rPr>
  </w:style>
  <w:style w:type="paragraph" w:customStyle="1" w:styleId="Footer1">
    <w:name w:val="Footer1"/>
    <w:basedOn w:val="Normal"/>
    <w:next w:val="Footer"/>
    <w:link w:val="FooterChar"/>
    <w:uiPriority w:val="99"/>
    <w:unhideWhenUsed/>
    <w:rsid w:val="00F8623F"/>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1"/>
    <w:uiPriority w:val="99"/>
    <w:rsid w:val="00F8623F"/>
    <w:rPr>
      <w:kern w:val="0"/>
      <w14:ligatures w14:val="none"/>
    </w:rPr>
  </w:style>
  <w:style w:type="paragraph" w:customStyle="1" w:styleId="Header1">
    <w:name w:val="Header1"/>
    <w:basedOn w:val="Normal"/>
    <w:next w:val="Header"/>
    <w:link w:val="HeaderChar"/>
    <w:uiPriority w:val="99"/>
    <w:unhideWhenUsed/>
    <w:rsid w:val="00F8623F"/>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1"/>
    <w:uiPriority w:val="99"/>
    <w:rsid w:val="00F8623F"/>
    <w:rPr>
      <w:kern w:val="0"/>
      <w14:ligatures w14:val="none"/>
    </w:rPr>
  </w:style>
  <w:style w:type="paragraph" w:customStyle="1" w:styleId="FootnoteText1">
    <w:name w:val="Footnote Text1"/>
    <w:basedOn w:val="Normal"/>
    <w:next w:val="FootnoteText"/>
    <w:link w:val="FootnoteTextChar"/>
    <w:uiPriority w:val="99"/>
    <w:unhideWhenUsed/>
    <w:rsid w:val="00F8623F"/>
    <w:pPr>
      <w:spacing w:after="0" w:line="240" w:lineRule="auto"/>
    </w:pPr>
    <w:rPr>
      <w:kern w:val="0"/>
      <w:sz w:val="20"/>
      <w:szCs w:val="20"/>
      <w14:ligatures w14:val="none"/>
    </w:rPr>
  </w:style>
  <w:style w:type="character" w:customStyle="1" w:styleId="FootnoteTextChar">
    <w:name w:val="Footnote Text Char"/>
    <w:basedOn w:val="DefaultParagraphFont"/>
    <w:link w:val="FootnoteText1"/>
    <w:uiPriority w:val="99"/>
    <w:rsid w:val="00F8623F"/>
    <w:rPr>
      <w:kern w:val="0"/>
      <w:sz w:val="20"/>
      <w:szCs w:val="20"/>
      <w14:ligatures w14:val="none"/>
    </w:rPr>
  </w:style>
  <w:style w:type="character" w:styleId="FootnoteReference">
    <w:name w:val="footnote reference"/>
    <w:basedOn w:val="DefaultParagraphFont"/>
    <w:uiPriority w:val="99"/>
    <w:unhideWhenUsed/>
    <w:rsid w:val="00F8623F"/>
    <w:rPr>
      <w:vertAlign w:val="superscript"/>
    </w:rPr>
  </w:style>
  <w:style w:type="character" w:customStyle="1" w:styleId="Hyperlink1">
    <w:name w:val="Hyperlink1"/>
    <w:basedOn w:val="DefaultParagraphFont"/>
    <w:uiPriority w:val="99"/>
    <w:unhideWhenUsed/>
    <w:rsid w:val="00F8623F"/>
    <w:rPr>
      <w:color w:val="0563C1"/>
      <w:u w:val="single"/>
    </w:rPr>
  </w:style>
  <w:style w:type="paragraph" w:styleId="Footer">
    <w:name w:val="footer"/>
    <w:basedOn w:val="Normal"/>
    <w:link w:val="FooterChar1"/>
    <w:uiPriority w:val="99"/>
    <w:unhideWhenUsed/>
    <w:rsid w:val="00F8623F"/>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F8623F"/>
  </w:style>
  <w:style w:type="paragraph" w:styleId="Header">
    <w:name w:val="header"/>
    <w:basedOn w:val="Normal"/>
    <w:link w:val="HeaderChar1"/>
    <w:uiPriority w:val="99"/>
    <w:unhideWhenUsed/>
    <w:rsid w:val="00F8623F"/>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F8623F"/>
  </w:style>
  <w:style w:type="paragraph" w:styleId="FootnoteText">
    <w:name w:val="footnote text"/>
    <w:basedOn w:val="Normal"/>
    <w:link w:val="FootnoteTextChar1"/>
    <w:uiPriority w:val="99"/>
    <w:semiHidden/>
    <w:unhideWhenUsed/>
    <w:rsid w:val="00F8623F"/>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F8623F"/>
    <w:rPr>
      <w:sz w:val="20"/>
      <w:szCs w:val="20"/>
    </w:rPr>
  </w:style>
  <w:style w:type="character" w:styleId="Hyperlink">
    <w:name w:val="Hyperlink"/>
    <w:basedOn w:val="DefaultParagraphFont"/>
    <w:uiPriority w:val="99"/>
    <w:unhideWhenUsed/>
    <w:rsid w:val="00F8623F"/>
    <w:rPr>
      <w:color w:val="467886" w:themeColor="hyperlink"/>
      <w:u w:val="single"/>
    </w:rPr>
  </w:style>
  <w:style w:type="character" w:styleId="UnresolvedMention">
    <w:name w:val="Unresolved Mention"/>
    <w:basedOn w:val="DefaultParagraphFont"/>
    <w:uiPriority w:val="99"/>
    <w:semiHidden/>
    <w:unhideWhenUsed/>
    <w:rsid w:val="00F8623F"/>
    <w:rPr>
      <w:color w:val="605E5C"/>
      <w:shd w:val="clear" w:color="auto" w:fill="E1DFDD"/>
    </w:rPr>
  </w:style>
  <w:style w:type="paragraph" w:styleId="BodyText">
    <w:name w:val="Body Text"/>
    <w:basedOn w:val="Normal"/>
    <w:link w:val="BodyTextChar"/>
    <w:uiPriority w:val="99"/>
    <w:semiHidden/>
    <w:unhideWhenUsed/>
    <w:rsid w:val="00476D7A"/>
    <w:pPr>
      <w:spacing w:after="120"/>
    </w:pPr>
  </w:style>
  <w:style w:type="character" w:customStyle="1" w:styleId="BodyTextChar">
    <w:name w:val="Body Text Char"/>
    <w:basedOn w:val="DefaultParagraphFont"/>
    <w:link w:val="BodyText"/>
    <w:uiPriority w:val="99"/>
    <w:semiHidden/>
    <w:rsid w:val="00476D7A"/>
  </w:style>
  <w:style w:type="numbering" w:customStyle="1" w:styleId="CurrentList1">
    <w:name w:val="Current List1"/>
    <w:uiPriority w:val="99"/>
    <w:rsid w:val="002F2F65"/>
    <w:pPr>
      <w:numPr>
        <w:numId w:val="4"/>
      </w:numPr>
    </w:pPr>
  </w:style>
  <w:style w:type="numbering" w:customStyle="1" w:styleId="CurrentList2">
    <w:name w:val="Current List2"/>
    <w:uiPriority w:val="99"/>
    <w:rsid w:val="00EE4318"/>
    <w:pPr>
      <w:numPr>
        <w:numId w:val="5"/>
      </w:numPr>
    </w:pPr>
  </w:style>
  <w:style w:type="numbering" w:customStyle="1" w:styleId="CurrentList3">
    <w:name w:val="Current List3"/>
    <w:uiPriority w:val="99"/>
    <w:rsid w:val="003451FB"/>
    <w:pPr>
      <w:numPr>
        <w:numId w:val="6"/>
      </w:numPr>
    </w:pPr>
  </w:style>
  <w:style w:type="numbering" w:customStyle="1" w:styleId="CurrentList4">
    <w:name w:val="Current List4"/>
    <w:uiPriority w:val="99"/>
    <w:rsid w:val="00147985"/>
    <w:pPr>
      <w:numPr>
        <w:numId w:val="7"/>
      </w:numPr>
    </w:pPr>
  </w:style>
  <w:style w:type="numbering" w:customStyle="1" w:styleId="CurrentList5">
    <w:name w:val="Current List5"/>
    <w:uiPriority w:val="99"/>
    <w:rsid w:val="00147985"/>
    <w:pPr>
      <w:numPr>
        <w:numId w:val="8"/>
      </w:numPr>
    </w:pPr>
  </w:style>
  <w:style w:type="paragraph" w:customStyle="1" w:styleId="Instructions">
    <w:name w:val="Instructions"/>
    <w:basedOn w:val="Normal"/>
    <w:link w:val="InstructionsChar"/>
    <w:qFormat/>
    <w:rsid w:val="005B530F"/>
    <w:pPr>
      <w:spacing w:after="0" w:line="240" w:lineRule="auto"/>
    </w:pPr>
    <w:rPr>
      <w:rFonts w:eastAsia="Times New Roman" w:cs="Calibri"/>
      <w:b/>
      <w:bCs/>
      <w:i/>
      <w:color w:val="4472C4"/>
      <w:kern w:val="0"/>
      <w:sz w:val="24"/>
      <w:szCs w:val="24"/>
      <w14:ligatures w14:val="none"/>
    </w:rPr>
  </w:style>
  <w:style w:type="numbering" w:customStyle="1" w:styleId="CurrentList6">
    <w:name w:val="Current List6"/>
    <w:uiPriority w:val="99"/>
    <w:rsid w:val="00411920"/>
    <w:pPr>
      <w:numPr>
        <w:numId w:val="9"/>
      </w:numPr>
    </w:pPr>
  </w:style>
  <w:style w:type="numbering" w:customStyle="1" w:styleId="CurrentList7">
    <w:name w:val="Current List7"/>
    <w:uiPriority w:val="99"/>
    <w:rsid w:val="00411920"/>
    <w:pPr>
      <w:numPr>
        <w:numId w:val="10"/>
      </w:numPr>
    </w:pPr>
  </w:style>
  <w:style w:type="numbering" w:customStyle="1" w:styleId="CurrentList8">
    <w:name w:val="Current List8"/>
    <w:uiPriority w:val="99"/>
    <w:rsid w:val="00411920"/>
    <w:pPr>
      <w:numPr>
        <w:numId w:val="11"/>
      </w:numPr>
    </w:pPr>
  </w:style>
  <w:style w:type="numbering" w:customStyle="1" w:styleId="CurrentList9">
    <w:name w:val="Current List9"/>
    <w:uiPriority w:val="99"/>
    <w:rsid w:val="00411920"/>
    <w:pPr>
      <w:numPr>
        <w:numId w:val="12"/>
      </w:numPr>
    </w:pPr>
  </w:style>
  <w:style w:type="numbering" w:customStyle="1" w:styleId="CurrentList10">
    <w:name w:val="Current List10"/>
    <w:uiPriority w:val="99"/>
    <w:rsid w:val="00411920"/>
    <w:pPr>
      <w:numPr>
        <w:numId w:val="13"/>
      </w:numPr>
    </w:pPr>
  </w:style>
  <w:style w:type="numbering" w:customStyle="1" w:styleId="CurrentList11">
    <w:name w:val="Current List11"/>
    <w:uiPriority w:val="99"/>
    <w:rsid w:val="0036051E"/>
    <w:pPr>
      <w:numPr>
        <w:numId w:val="14"/>
      </w:numPr>
    </w:pPr>
  </w:style>
  <w:style w:type="numbering" w:customStyle="1" w:styleId="CurrentList12">
    <w:name w:val="Current List12"/>
    <w:uiPriority w:val="99"/>
    <w:rsid w:val="00EA43BF"/>
    <w:pPr>
      <w:numPr>
        <w:numId w:val="15"/>
      </w:numPr>
    </w:pPr>
  </w:style>
  <w:style w:type="numbering" w:customStyle="1" w:styleId="CurrentList13">
    <w:name w:val="Current List13"/>
    <w:uiPriority w:val="99"/>
    <w:rsid w:val="00BA4B32"/>
    <w:pPr>
      <w:numPr>
        <w:numId w:val="16"/>
      </w:numPr>
    </w:pPr>
  </w:style>
  <w:style w:type="numbering" w:customStyle="1" w:styleId="CurrentList14">
    <w:name w:val="Current List14"/>
    <w:uiPriority w:val="99"/>
    <w:rsid w:val="00BA4B32"/>
    <w:pPr>
      <w:numPr>
        <w:numId w:val="17"/>
      </w:numPr>
    </w:pPr>
  </w:style>
  <w:style w:type="numbering" w:customStyle="1" w:styleId="CurrentList15">
    <w:name w:val="Current List15"/>
    <w:uiPriority w:val="99"/>
    <w:rsid w:val="00F94054"/>
    <w:pPr>
      <w:numPr>
        <w:numId w:val="18"/>
      </w:numPr>
    </w:pPr>
  </w:style>
  <w:style w:type="numbering" w:customStyle="1" w:styleId="CurrentList16">
    <w:name w:val="Current List16"/>
    <w:uiPriority w:val="99"/>
    <w:rsid w:val="00F94054"/>
    <w:pPr>
      <w:numPr>
        <w:numId w:val="19"/>
      </w:numPr>
    </w:pPr>
  </w:style>
  <w:style w:type="numbering" w:customStyle="1" w:styleId="CurrentList17">
    <w:name w:val="Current List17"/>
    <w:uiPriority w:val="99"/>
    <w:rsid w:val="00F94054"/>
    <w:pPr>
      <w:numPr>
        <w:numId w:val="20"/>
      </w:numPr>
    </w:pPr>
  </w:style>
  <w:style w:type="numbering" w:customStyle="1" w:styleId="CurrentList18">
    <w:name w:val="Current List18"/>
    <w:uiPriority w:val="99"/>
    <w:rsid w:val="00F94054"/>
    <w:pPr>
      <w:numPr>
        <w:numId w:val="21"/>
      </w:numPr>
    </w:pPr>
  </w:style>
  <w:style w:type="numbering" w:customStyle="1" w:styleId="CurrentList19">
    <w:name w:val="Current List19"/>
    <w:uiPriority w:val="99"/>
    <w:rsid w:val="00FD1DF9"/>
    <w:pPr>
      <w:numPr>
        <w:numId w:val="22"/>
      </w:numPr>
    </w:pPr>
  </w:style>
  <w:style w:type="numbering" w:customStyle="1" w:styleId="CurrentList20">
    <w:name w:val="Current List20"/>
    <w:uiPriority w:val="99"/>
    <w:rsid w:val="00FD1DF9"/>
    <w:pPr>
      <w:numPr>
        <w:numId w:val="23"/>
      </w:numPr>
    </w:pPr>
  </w:style>
  <w:style w:type="numbering" w:customStyle="1" w:styleId="CurrentList21">
    <w:name w:val="Current List21"/>
    <w:uiPriority w:val="99"/>
    <w:rsid w:val="00214A27"/>
    <w:pPr>
      <w:numPr>
        <w:numId w:val="24"/>
      </w:numPr>
    </w:pPr>
  </w:style>
  <w:style w:type="numbering" w:customStyle="1" w:styleId="CurrentList22">
    <w:name w:val="Current List22"/>
    <w:uiPriority w:val="99"/>
    <w:rsid w:val="00ED06D7"/>
    <w:pPr>
      <w:numPr>
        <w:numId w:val="25"/>
      </w:numPr>
    </w:pPr>
  </w:style>
  <w:style w:type="character" w:customStyle="1" w:styleId="InstructionsChar">
    <w:name w:val="Instructions Char"/>
    <w:basedOn w:val="DefaultParagraphFont"/>
    <w:link w:val="Instructions"/>
    <w:rsid w:val="00B33EB9"/>
    <w:rPr>
      <w:rFonts w:ascii="Calibri" w:eastAsia="Times New Roman" w:hAnsi="Calibri" w:cs="Calibri"/>
      <w:b/>
      <w:bCs/>
      <w:i/>
      <w:color w:val="4472C4"/>
      <w:kern w:val="0"/>
      <w:sz w:val="24"/>
      <w:szCs w:val="24"/>
      <w14:ligatures w14:val="none"/>
    </w:rPr>
  </w:style>
  <w:style w:type="paragraph" w:customStyle="1" w:styleId="NumberedListTitle24Part6">
    <w:name w:val="NumberedListTitle24Part6"/>
    <w:basedOn w:val="ListParagraph"/>
    <w:qFormat/>
    <w:rsid w:val="009E4BC2"/>
    <w:pPr>
      <w:numPr>
        <w:numId w:val="34"/>
      </w:numPr>
      <w:spacing w:after="120" w:line="240" w:lineRule="auto"/>
      <w:contextualSpacing w:val="0"/>
    </w:pPr>
    <w:rPr>
      <w:rFonts w:cs="Calibri"/>
      <w:color w:val="000000"/>
      <w:kern w:val="0"/>
      <w:sz w:val="24"/>
      <w:szCs w:val="24"/>
      <w:u w:val="single"/>
    </w:rPr>
  </w:style>
  <w:style w:type="character" w:styleId="CommentReference">
    <w:name w:val="annotation reference"/>
    <w:basedOn w:val="DefaultParagraphFont"/>
    <w:uiPriority w:val="99"/>
    <w:semiHidden/>
    <w:unhideWhenUsed/>
    <w:rsid w:val="009E4BC2"/>
    <w:rPr>
      <w:sz w:val="16"/>
      <w:szCs w:val="16"/>
    </w:rPr>
  </w:style>
  <w:style w:type="numbering" w:customStyle="1" w:styleId="CurrentList23">
    <w:name w:val="Current List23"/>
    <w:uiPriority w:val="99"/>
    <w:rsid w:val="00143E6D"/>
    <w:pPr>
      <w:numPr>
        <w:numId w:val="32"/>
      </w:numPr>
    </w:pPr>
  </w:style>
  <w:style w:type="numbering" w:customStyle="1" w:styleId="CurrentList24">
    <w:name w:val="Current List24"/>
    <w:uiPriority w:val="99"/>
    <w:rsid w:val="00143E6D"/>
    <w:pPr>
      <w:numPr>
        <w:numId w:val="33"/>
      </w:numPr>
    </w:pPr>
  </w:style>
  <w:style w:type="numbering" w:customStyle="1" w:styleId="CurrentList25">
    <w:name w:val="Current List25"/>
    <w:uiPriority w:val="99"/>
    <w:rsid w:val="00143E6D"/>
    <w:pPr>
      <w:numPr>
        <w:numId w:val="35"/>
      </w:numPr>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rFonts w:ascii="Calibri" w:hAnsi="Calibri"/>
      <w:sz w:val="20"/>
      <w:szCs w:val="20"/>
    </w:rPr>
  </w:style>
  <w:style w:type="character" w:styleId="FollowedHyperlink">
    <w:name w:val="FollowedHyperlink"/>
    <w:basedOn w:val="DefaultParagraphFont"/>
    <w:uiPriority w:val="99"/>
    <w:semiHidden/>
    <w:unhideWhenUsed/>
    <w:rsid w:val="00FF0BD8"/>
    <w:rPr>
      <w:color w:val="96607D" w:themeColor="followedHyperlink"/>
      <w:u w:val="single"/>
    </w:rPr>
  </w:style>
  <w:style w:type="paragraph" w:styleId="Revision">
    <w:name w:val="Revision"/>
    <w:hidden/>
    <w:uiPriority w:val="99"/>
    <w:semiHidden/>
    <w:rsid w:val="00442EFD"/>
    <w:pPr>
      <w:spacing w:after="0" w:line="240" w:lineRule="auto"/>
    </w:pPr>
    <w:rPr>
      <w:rFonts w:ascii="Calibri" w:hAnsi="Calibri"/>
    </w:rPr>
  </w:style>
  <w:style w:type="paragraph" w:styleId="CommentSubject">
    <w:name w:val="annotation subject"/>
    <w:basedOn w:val="CommentText"/>
    <w:next w:val="CommentText"/>
    <w:link w:val="CommentSubjectChar"/>
    <w:uiPriority w:val="99"/>
    <w:semiHidden/>
    <w:unhideWhenUsed/>
    <w:rsid w:val="00FE0BEA"/>
    <w:rPr>
      <w:b/>
      <w:bCs/>
    </w:rPr>
  </w:style>
  <w:style w:type="character" w:customStyle="1" w:styleId="CommentSubjectChar">
    <w:name w:val="Comment Subject Char"/>
    <w:basedOn w:val="CommentTextChar"/>
    <w:link w:val="CommentSubject"/>
    <w:uiPriority w:val="99"/>
    <w:semiHidden/>
    <w:rsid w:val="00FE0BEA"/>
    <w:rPr>
      <w:rFonts w:ascii="Calibri" w:hAnsi="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5644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s://www.dgs.ca.gov/BSC/Codes/Local-Amendments-to-Building-Standards---Ordinance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localenergycodes.com/download/1155/file_path/fieldList/Review%20of%20Substantial%20Improvement%20Definitions.pdf" TargetMode="External"/><Relationship Id="rId7" Type="http://schemas.openxmlformats.org/officeDocument/2006/relationships/settings" Target="settings.xml"/><Relationship Id="rId12" Type="http://schemas.openxmlformats.org/officeDocument/2006/relationships/hyperlink" Target="mailto:info@LocalEnergyCodes.com" TargetMode="External"/><Relationship Id="rId17" Type="http://schemas.openxmlformats.org/officeDocument/2006/relationships/hyperlink" Target="https://www.energy.ca.gov/programs-and-topics/programs/building-energy-efficiency-standards/2019-building-energy-efficiency-3" TargetMode="External"/><Relationship Id="rId25" Type="http://schemas.openxmlformats.org/officeDocument/2006/relationships/hyperlink" Target="https://efiling.energy.ca.gov/GetDocument.aspx?tn=255315-2&amp;DocumentContentId=90996" TargetMode="External"/><Relationship Id="rId2" Type="http://schemas.openxmlformats.org/officeDocument/2006/relationships/customXml" Target="../customXml/item2.xml"/><Relationship Id="rId16" Type="http://schemas.openxmlformats.org/officeDocument/2006/relationships/hyperlink" Target="https://bayareareachcodes.org/wp-content/uploads/2024/01/PCE_SVCE-Reach-Codes-_-Energy-Performance-Approach-Model-Ordinance-2024_1_17-clean.docx" TargetMode="External"/><Relationship Id="rId20" Type="http://schemas.openxmlformats.org/officeDocument/2006/relationships/hyperlink" Target="https://localenergycodes.com/content/resources/?q=newly%20constructed%20buildings:%20efficiency%20and%20electrificatio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24" Type="http://schemas.openxmlformats.org/officeDocument/2006/relationships/hyperlink" Target="mailto:info@localenergycodes.com?subject=Reach%20Codes" TargetMode="External"/><Relationship Id="rId5" Type="http://schemas.openxmlformats.org/officeDocument/2006/relationships/numbering" Target="numbering.xml"/><Relationship Id="rId15" Type="http://schemas.openxmlformats.org/officeDocument/2006/relationships/hyperlink" Target="mailto:info@LocalEnergyCodes.com?subject=Reach%20Codes" TargetMode="External"/><Relationship Id="rId23" Type="http://schemas.openxmlformats.org/officeDocument/2006/relationships/hyperlink" Target="https://explorer.localenergycodes.com/" TargetMode="External"/><Relationship Id="rId10" Type="http://schemas.openxmlformats.org/officeDocument/2006/relationships/endnotes" Target="endnotes.xml"/><Relationship Id="rId19" Type="http://schemas.openxmlformats.org/officeDocument/2006/relationships/hyperlink" Target="https://www.dgs.ca.gov/-/media/Divisions/BSC/05-Resources/Guidebooks/Guide-Local-Amend-of-Bldg-Stnds-02-03-23-Final-rev-06-23.pdf?la=en&amp;hash=C9ED1A74A6A0F6445BDA782591FF9776CD686E5B"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ocalenergycodes.com/content/resources/?q=newly%20constructed%20buildings:%20efficiency%20and%20electrification" TargetMode="External"/><Relationship Id="rId22" Type="http://schemas.openxmlformats.org/officeDocument/2006/relationships/footer" Target="footer1.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leginfo.legislature.ca.gov/faces/codes_displaySection.xhtml?lawCode=GOV&amp;sectionNum=65852.22" TargetMode="External"/><Relationship Id="rId2" Type="http://schemas.openxmlformats.org/officeDocument/2006/relationships/hyperlink" Target="https://localenergycodes.com/content/resources/?q=2022%20cost-effectiveness%20studies" TargetMode="External"/><Relationship Id="rId1" Type="http://schemas.openxmlformats.org/officeDocument/2006/relationships/hyperlink" Target="https://cabec.org/ce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7" ma:contentTypeDescription="Create a new document." ma:contentTypeScope="" ma:versionID="3ab2f0b3a9d18370f62933c7b1c750c5">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3ee7ab2de270338855a991077d12240d"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5B832-702D-4DA1-BCE7-ABEF1B415B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1e76b-6245-4ff9-9a44-2b469255fd9a"/>
    <ds:schemaRef ds:uri="c0b2fd72-242a-4f36-9365-5c5227bd0a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C0BE8A-DFE3-4122-9CCA-4577C91F766B}">
  <ds:schemaRefs>
    <ds:schemaRef ds:uri="http://schemas.microsoft.com/office/2006/metadata/properties"/>
    <ds:schemaRef ds:uri="http://schemas.microsoft.com/office/infopath/2007/PartnerControls"/>
    <ds:schemaRef ds:uri="c0b2fd72-242a-4f36-9365-5c5227bd0a37"/>
    <ds:schemaRef ds:uri="e8f1e76b-6245-4ff9-9a44-2b469255fd9a"/>
  </ds:schemaRefs>
</ds:datastoreItem>
</file>

<file path=customXml/itemProps3.xml><?xml version="1.0" encoding="utf-8"?>
<ds:datastoreItem xmlns:ds="http://schemas.openxmlformats.org/officeDocument/2006/customXml" ds:itemID="{6410B63E-9B28-4973-A074-4E2D0691706F}">
  <ds:schemaRefs>
    <ds:schemaRef ds:uri="http://schemas.microsoft.com/sharepoint/v3/contenttype/forms"/>
  </ds:schemaRefs>
</ds:datastoreItem>
</file>

<file path=customXml/itemProps4.xml><?xml version="1.0" encoding="utf-8"?>
<ds:datastoreItem xmlns:ds="http://schemas.openxmlformats.org/officeDocument/2006/customXml" ds:itemID="{8CAAE417-5696-400A-82CC-9D870868AE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14</Pages>
  <Words>4028</Words>
  <Characters>22965</Characters>
  <Application>Microsoft Office Word</Application>
  <DocSecurity>0</DocSecurity>
  <Lines>191</Lines>
  <Paragraphs>53</Paragraphs>
  <ScaleCrop>false</ScaleCrop>
  <Company/>
  <LinksUpToDate>false</LinksUpToDate>
  <CharactersWithSpaces>26940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Misti Bruceri</dc:creator>
  <cp:keywords/>
  <dc:description/>
  <cp:lastModifiedBy>Misti Bruceri</cp:lastModifiedBy>
  <cp:revision>110</cp:revision>
  <dcterms:created xsi:type="dcterms:W3CDTF">2024-04-10T00:31:00Z</dcterms:created>
  <dcterms:modified xsi:type="dcterms:W3CDTF">2024-04-26T21:45:00Z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y fmtid="{D5CDD505-2E9C-101B-9397-08002B2CF9AE}" pid="3" name="MediaServiceImageTags">
    <vt:lpwstr/>
  </property>
</Properties>
</file>