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DC7A19" w14:textId="1D857C50" w:rsidR="00A44087" w:rsidRDefault="00A44087" w:rsidP="00A44087">
      <w:pPr>
        <w:rPr>
          <w:sz w:val="28"/>
          <w:szCs w:val="28"/>
        </w:rPr>
      </w:pPr>
      <w:r>
        <w:rPr>
          <w:noProof/>
        </w:rPr>
        <w:drawing>
          <wp:anchor distT="0" distB="0" distL="114300" distR="114300" simplePos="0" relativeHeight="251658240" behindDoc="0" locked="0" layoutInCell="1" allowOverlap="1" wp14:anchorId="57A2005B" wp14:editId="7CF4947F">
            <wp:simplePos x="0" y="0"/>
            <wp:positionH relativeFrom="margin">
              <wp:align>left</wp:align>
            </wp:positionH>
            <wp:positionV relativeFrom="paragraph">
              <wp:posOffset>327660</wp:posOffset>
            </wp:positionV>
            <wp:extent cx="2522220" cy="1388110"/>
            <wp:effectExtent l="0" t="0" r="0" b="2540"/>
            <wp:wrapTopAndBottom/>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pic:nvPicPr>
                  <pic:blipFill>
                    <a:blip r:embed="rId11"/>
                    <a:stretch>
                      <a:fillRect/>
                    </a:stretch>
                  </pic:blipFill>
                  <pic:spPr>
                    <a:xfrm>
                      <a:off x="0" y="0"/>
                      <a:ext cx="2522220" cy="1388110"/>
                    </a:xfrm>
                    <a:prstGeom prst="rect">
                      <a:avLst/>
                    </a:prstGeom>
                  </pic:spPr>
                </pic:pic>
              </a:graphicData>
            </a:graphic>
            <wp14:sizeRelH relativeFrom="margin">
              <wp14:pctWidth>0</wp14:pctWidth>
            </wp14:sizeRelH>
            <wp14:sizeRelV relativeFrom="margin">
              <wp14:pctHeight>0</wp14:pctHeight>
            </wp14:sizeRelV>
          </wp:anchor>
        </w:drawing>
      </w:r>
    </w:p>
    <w:p w14:paraId="5A44D125" w14:textId="2B75FAA7" w:rsidR="00A44087" w:rsidRDefault="00A44087" w:rsidP="00A44087">
      <w:pPr>
        <w:spacing w:before="120" w:after="0"/>
        <w:ind w:left="360"/>
        <w:rPr>
          <w:sz w:val="28"/>
          <w:szCs w:val="28"/>
        </w:rPr>
      </w:pPr>
    </w:p>
    <w:p w14:paraId="681DAC83" w14:textId="77777777" w:rsidR="005A7E63" w:rsidRDefault="005A7E63" w:rsidP="00A44087">
      <w:pPr>
        <w:spacing w:before="120" w:after="0"/>
        <w:ind w:left="360"/>
        <w:rPr>
          <w:sz w:val="28"/>
          <w:szCs w:val="28"/>
        </w:rPr>
      </w:pPr>
    </w:p>
    <w:p w14:paraId="1D185DE6" w14:textId="77777777" w:rsidR="00A44087" w:rsidRPr="00351D71" w:rsidRDefault="00A44087" w:rsidP="00A44087">
      <w:pPr>
        <w:spacing w:before="120" w:after="0"/>
        <w:ind w:left="360"/>
        <w:rPr>
          <w:sz w:val="28"/>
          <w:szCs w:val="28"/>
        </w:rPr>
      </w:pPr>
      <w:r w:rsidRPr="00351D71">
        <w:rPr>
          <w:sz w:val="28"/>
          <w:szCs w:val="28"/>
        </w:rPr>
        <w:t>Please Note:</w:t>
      </w:r>
    </w:p>
    <w:p w14:paraId="4AD6F1C8" w14:textId="77777777" w:rsidR="00A44087" w:rsidRDefault="00A44087" w:rsidP="00A44087">
      <w:pPr>
        <w:spacing w:before="120" w:after="0" w:line="300" w:lineRule="auto"/>
        <w:ind w:left="720" w:right="450"/>
        <w:rPr>
          <w:sz w:val="28"/>
          <w:szCs w:val="28"/>
        </w:rPr>
      </w:pPr>
      <w:r w:rsidRPr="00351D71">
        <w:rPr>
          <w:sz w:val="28"/>
          <w:szCs w:val="28"/>
        </w:rPr>
        <w:t>This template is intended for educational purposes only, without any express or implied warranty of any kind, including warranties of accuracy, completeness, or fitn</w:t>
      </w:r>
      <w:r>
        <w:rPr>
          <w:sz w:val="28"/>
          <w:szCs w:val="28"/>
        </w:rPr>
        <w:t>ess for any particular purpose.</w:t>
      </w:r>
      <w:r w:rsidRPr="00351D71">
        <w:rPr>
          <w:sz w:val="28"/>
          <w:szCs w:val="28"/>
        </w:rPr>
        <w:t xml:space="preserve">  </w:t>
      </w:r>
      <w:r w:rsidRPr="00351D71">
        <w:rPr>
          <w:sz w:val="28"/>
          <w:szCs w:val="28"/>
          <w:shd w:val="clear" w:color="auto" w:fill="FFFFFF"/>
        </w:rPr>
        <w:t xml:space="preserve">You agree that your use of </w:t>
      </w:r>
      <w:r>
        <w:rPr>
          <w:sz w:val="28"/>
          <w:szCs w:val="28"/>
          <w:shd w:val="clear" w:color="auto" w:fill="FFFFFF"/>
        </w:rPr>
        <w:t xml:space="preserve">the </w:t>
      </w:r>
      <w:r w:rsidRPr="00351D71">
        <w:rPr>
          <w:sz w:val="28"/>
          <w:szCs w:val="28"/>
          <w:shd w:val="clear" w:color="auto" w:fill="FFFFFF"/>
        </w:rPr>
        <w:t>template is without any recourse whatsoever to PG&amp;E, SCE, SDG&amp;E, or their affiliates.</w:t>
      </w:r>
      <w:r w:rsidRPr="00351D71">
        <w:rPr>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33066C75" w14:textId="77777777" w:rsidR="00A44087" w:rsidRDefault="00A44087" w:rsidP="00A44087">
      <w:pPr>
        <w:spacing w:before="120" w:after="0" w:line="300" w:lineRule="auto"/>
        <w:ind w:left="720" w:right="720"/>
        <w:rPr>
          <w:sz w:val="28"/>
          <w:szCs w:val="28"/>
        </w:rPr>
      </w:pPr>
    </w:p>
    <w:p w14:paraId="187BA670" w14:textId="77777777" w:rsidR="00A44087" w:rsidRPr="00351D71" w:rsidRDefault="00A44087" w:rsidP="00A44087">
      <w:pPr>
        <w:spacing w:before="120" w:after="0" w:line="300" w:lineRule="auto"/>
        <w:ind w:left="720" w:right="720"/>
        <w:rPr>
          <w:sz w:val="28"/>
          <w:szCs w:val="28"/>
        </w:rPr>
      </w:pPr>
      <w:r>
        <w:rPr>
          <w:sz w:val="28"/>
          <w:szCs w:val="28"/>
        </w:rPr>
        <w:t xml:space="preserve">Please contact the Codes and Standards Reach Codes Team at </w:t>
      </w:r>
      <w:hyperlink r:id="rId12" w:history="1">
        <w:r w:rsidRPr="00BB2671">
          <w:rPr>
            <w:rStyle w:val="Hyperlink"/>
            <w:sz w:val="28"/>
            <w:szCs w:val="28"/>
          </w:rPr>
          <w:t>info@LocalEnergyCodes.com</w:t>
        </w:r>
      </w:hyperlink>
      <w:r>
        <w:rPr>
          <w:sz w:val="28"/>
          <w:szCs w:val="28"/>
        </w:rPr>
        <w:t xml:space="preserve"> for additional information.</w:t>
      </w:r>
    </w:p>
    <w:p w14:paraId="5AACD9AC" w14:textId="77777777" w:rsidR="00A44087" w:rsidRDefault="00A44087" w:rsidP="00A44087">
      <w:pPr>
        <w:spacing w:before="120" w:after="0"/>
        <w:rPr>
          <w:rFonts w:ascii="Open Sans" w:hAnsi="Open Sans"/>
          <w:color w:val="3E474C"/>
        </w:rPr>
      </w:pPr>
    </w:p>
    <w:p w14:paraId="5CD0D864" w14:textId="77777777" w:rsidR="00A44087" w:rsidRDefault="00A44087" w:rsidP="00A44087">
      <w:pPr>
        <w:spacing w:before="120" w:after="0"/>
        <w:rPr>
          <w:rFonts w:ascii="Open Sans" w:hAnsi="Open Sans"/>
          <w:color w:val="3E474C"/>
        </w:rPr>
      </w:pPr>
    </w:p>
    <w:p w14:paraId="530A6671" w14:textId="77777777" w:rsidR="00A44087" w:rsidRDefault="00A44087" w:rsidP="00A44087">
      <w:pPr>
        <w:spacing w:before="120" w:after="0"/>
        <w:rPr>
          <w:rFonts w:ascii="Open Sans" w:hAnsi="Open Sans"/>
          <w:color w:val="3E474C"/>
        </w:rPr>
      </w:pPr>
    </w:p>
    <w:p w14:paraId="5108EF64" w14:textId="77777777" w:rsidR="00A44087" w:rsidRDefault="00A44087" w:rsidP="00A44087">
      <w:pPr>
        <w:spacing w:before="120" w:after="0"/>
        <w:rPr>
          <w:rFonts w:ascii="Open Sans" w:hAnsi="Open Sans"/>
          <w:color w:val="3E474C"/>
        </w:rPr>
      </w:pPr>
    </w:p>
    <w:p w14:paraId="5ED4B035" w14:textId="54690340" w:rsidR="00A44087" w:rsidRDefault="00A44087" w:rsidP="00A44087">
      <w:pPr>
        <w:spacing w:before="120" w:after="0"/>
        <w:ind w:left="720" w:right="720"/>
        <w:jc w:val="center"/>
        <w:rPr>
          <w:rFonts w:ascii="Calibri" w:eastAsia="Calibri" w:hAnsi="Calibri" w:cs="Calibri"/>
          <w:color w:val="3E474C"/>
        </w:rPr>
      </w:pPr>
      <w:r w:rsidRPr="00593A80">
        <w:rPr>
          <w:rFonts w:ascii="Calibri" w:eastAsia="Calibri" w:hAnsi="Calibri" w:cs="Calibri"/>
          <w:color w:val="3E474C"/>
        </w:rPr>
        <w:t xml:space="preserve">This program is funded by California utility customers and administered by Pacific Gas and Electric Company, San Diego Gas &amp; Electric Company (SDG&amp;E®), </w:t>
      </w:r>
      <w:r>
        <w:rPr>
          <w:rFonts w:ascii="Calibri" w:eastAsia="Calibri" w:hAnsi="Calibri" w:cs="Calibri"/>
          <w:color w:val="3E474C"/>
        </w:rPr>
        <w:t xml:space="preserve">and </w:t>
      </w:r>
      <w:r w:rsidRPr="00593A80">
        <w:rPr>
          <w:rFonts w:ascii="Calibri" w:eastAsia="Calibri" w:hAnsi="Calibri" w:cs="Calibri"/>
          <w:color w:val="3E474C"/>
        </w:rPr>
        <w:t>Southern California Edison Company under the auspices of the California Public Utilities Commission and in support of the California Energy Commission.</w:t>
      </w:r>
    </w:p>
    <w:p w14:paraId="1FEC0391" w14:textId="77777777" w:rsidR="00A44087" w:rsidRDefault="00A44087" w:rsidP="00A44087">
      <w:pPr>
        <w:spacing w:before="120" w:after="0"/>
        <w:ind w:left="720" w:right="720"/>
        <w:jc w:val="center"/>
        <w:rPr>
          <w:rFonts w:ascii="Calibri" w:eastAsia="Calibri" w:hAnsi="Calibri" w:cs="Calibri"/>
          <w:color w:val="3E474C"/>
        </w:rPr>
        <w:sectPr w:rsidR="00A44087" w:rsidSect="003C1E52">
          <w:headerReference w:type="even" r:id="rId13"/>
          <w:headerReference w:type="default" r:id="rId14"/>
          <w:footerReference w:type="even" r:id="rId15"/>
          <w:footerReference w:type="default" r:id="rId16"/>
          <w:headerReference w:type="first" r:id="rId17"/>
          <w:type w:val="continuous"/>
          <w:pgSz w:w="12240" w:h="15840"/>
          <w:pgMar w:top="1440" w:right="1440" w:bottom="1440" w:left="1440" w:header="720" w:footer="720" w:gutter="0"/>
          <w:cols w:space="720"/>
          <w:docGrid w:linePitch="360"/>
        </w:sectPr>
      </w:pPr>
    </w:p>
    <w:p w14:paraId="34FCD6B1" w14:textId="13C49206" w:rsidR="000277A6" w:rsidRPr="00FA24BC" w:rsidRDefault="007A29CE" w:rsidP="09BC29F7">
      <w:pPr>
        <w:pStyle w:val="Title"/>
        <w:jc w:val="center"/>
      </w:pPr>
      <w:r>
        <w:lastRenderedPageBreak/>
        <w:t xml:space="preserve">2022 </w:t>
      </w:r>
      <w:r w:rsidR="09BC29F7">
        <w:t xml:space="preserve">Single Family </w:t>
      </w:r>
      <w:proofErr w:type="spellStart"/>
      <w:r w:rsidR="007A2AD0">
        <w:t>FlexPath</w:t>
      </w:r>
      <w:proofErr w:type="spellEnd"/>
      <w:r w:rsidR="007A2AD0">
        <w:t xml:space="preserve"> </w:t>
      </w:r>
      <w:r w:rsidR="09BC29F7">
        <w:t>Model Reach Code</w:t>
      </w:r>
      <w:r w:rsidR="00D475C5">
        <w:t xml:space="preserve"> </w:t>
      </w:r>
      <w:r w:rsidR="004E0299">
        <w:br/>
      </w:r>
      <w:r w:rsidR="00D475C5">
        <w:t>for Existing Buildings</w:t>
      </w:r>
    </w:p>
    <w:p w14:paraId="107000A5" w14:textId="41EB6A85" w:rsidR="0B288F32" w:rsidRDefault="09BC29F7" w:rsidP="09BC29F7">
      <w:pPr>
        <w:pStyle w:val="paragraph"/>
        <w:spacing w:before="0" w:beforeAutospacing="0" w:after="0" w:afterAutospacing="0"/>
        <w:jc w:val="center"/>
        <w:rPr>
          <w:rStyle w:val="normaltextrun"/>
          <w:rFonts w:asciiTheme="minorHAnsi" w:hAnsiTheme="minorHAnsi" w:cs="Calibri"/>
          <w:b/>
          <w:bCs/>
          <w:color w:val="000000" w:themeColor="text1"/>
          <w:sz w:val="28"/>
          <w:szCs w:val="28"/>
        </w:rPr>
      </w:pPr>
      <w:r w:rsidRPr="09BC29F7">
        <w:rPr>
          <w:rStyle w:val="normaltextrun"/>
          <w:rFonts w:asciiTheme="minorHAnsi" w:hAnsiTheme="minorHAnsi" w:cs="Calibri"/>
          <w:b/>
          <w:bCs/>
          <w:color w:val="000000" w:themeColor="text1"/>
          <w:sz w:val="28"/>
          <w:szCs w:val="28"/>
        </w:rPr>
        <w:t>Version 1.</w:t>
      </w:r>
      <w:r w:rsidR="00252469">
        <w:rPr>
          <w:rStyle w:val="normaltextrun"/>
          <w:rFonts w:asciiTheme="minorHAnsi" w:hAnsiTheme="minorHAnsi" w:cs="Calibri"/>
          <w:b/>
          <w:bCs/>
          <w:color w:val="000000" w:themeColor="text1"/>
          <w:sz w:val="28"/>
          <w:szCs w:val="28"/>
        </w:rPr>
        <w:t>3</w:t>
      </w:r>
    </w:p>
    <w:p w14:paraId="6661A3C4" w14:textId="03CEB777" w:rsidR="0B288F32" w:rsidRDefault="067C38DC" w:rsidP="29FD3EAA">
      <w:pPr>
        <w:pStyle w:val="paragraph"/>
        <w:spacing w:before="0" w:beforeAutospacing="0" w:after="0" w:afterAutospacing="0"/>
        <w:jc w:val="center"/>
        <w:rPr>
          <w:rStyle w:val="normaltextrun"/>
          <w:rFonts w:asciiTheme="minorHAnsi" w:hAnsiTheme="minorHAnsi" w:cs="Calibri"/>
          <w:b/>
          <w:bCs/>
          <w:color w:val="000000" w:themeColor="text1"/>
          <w:sz w:val="28"/>
          <w:szCs w:val="28"/>
        </w:rPr>
      </w:pPr>
      <w:r w:rsidRPr="29FD3EAA">
        <w:rPr>
          <w:rStyle w:val="normaltextrun"/>
          <w:rFonts w:asciiTheme="minorHAnsi" w:hAnsiTheme="minorHAnsi" w:cs="Calibri"/>
          <w:b/>
          <w:bCs/>
          <w:color w:val="000000" w:themeColor="text1"/>
          <w:sz w:val="28"/>
          <w:szCs w:val="28"/>
        </w:rPr>
        <w:t xml:space="preserve">May </w:t>
      </w:r>
      <w:r w:rsidR="005F209F">
        <w:rPr>
          <w:rStyle w:val="normaltextrun"/>
          <w:rFonts w:asciiTheme="minorHAnsi" w:hAnsiTheme="minorHAnsi" w:cs="Calibri"/>
          <w:b/>
          <w:bCs/>
          <w:color w:val="000000" w:themeColor="text1"/>
          <w:sz w:val="28"/>
          <w:szCs w:val="28"/>
        </w:rPr>
        <w:t>24</w:t>
      </w:r>
      <w:r w:rsidR="0037037A">
        <w:rPr>
          <w:rStyle w:val="normaltextrun"/>
          <w:rFonts w:asciiTheme="minorHAnsi" w:hAnsiTheme="minorHAnsi" w:cs="Calibri"/>
          <w:b/>
          <w:bCs/>
          <w:color w:val="000000" w:themeColor="text1"/>
          <w:sz w:val="28"/>
          <w:szCs w:val="28"/>
        </w:rPr>
        <w:t>,</w:t>
      </w:r>
      <w:r w:rsidR="00B543D6">
        <w:rPr>
          <w:rStyle w:val="normaltextrun"/>
          <w:rFonts w:asciiTheme="minorHAnsi" w:hAnsiTheme="minorHAnsi" w:cs="Calibri"/>
          <w:b/>
          <w:bCs/>
          <w:color w:val="000000" w:themeColor="text1"/>
          <w:sz w:val="28"/>
          <w:szCs w:val="28"/>
        </w:rPr>
        <w:t xml:space="preserve"> </w:t>
      </w:r>
      <w:r w:rsidR="00252469" w:rsidRPr="29FD3EAA">
        <w:rPr>
          <w:rStyle w:val="normaltextrun"/>
          <w:rFonts w:asciiTheme="minorHAnsi" w:hAnsiTheme="minorHAnsi" w:cs="Calibri"/>
          <w:b/>
          <w:bCs/>
          <w:color w:val="000000" w:themeColor="text1"/>
          <w:sz w:val="28"/>
          <w:szCs w:val="28"/>
        </w:rPr>
        <w:t>2024</w:t>
      </w:r>
    </w:p>
    <w:p w14:paraId="674EEA93" w14:textId="77777777" w:rsidR="00E22B0E" w:rsidRDefault="00E22B0E" w:rsidP="1B7D9EAD">
      <w:pPr>
        <w:pStyle w:val="Heading2"/>
        <w:rPr>
          <w:rStyle w:val="Instructions"/>
          <w:i w:val="0"/>
          <w:sz w:val="32"/>
          <w:szCs w:val="32"/>
        </w:rPr>
      </w:pPr>
    </w:p>
    <w:p w14:paraId="062EF6AF" w14:textId="7451203E" w:rsidR="729C1020" w:rsidRDefault="729C1020" w:rsidP="1B7D9EAD">
      <w:pPr>
        <w:pStyle w:val="Heading2"/>
        <w:rPr>
          <w:rStyle w:val="Instructions"/>
          <w:i w:val="0"/>
          <w:sz w:val="32"/>
          <w:szCs w:val="32"/>
        </w:rPr>
      </w:pPr>
      <w:r w:rsidRPr="1B7D9EAD">
        <w:rPr>
          <w:rStyle w:val="Instructions"/>
          <w:i w:val="0"/>
          <w:sz w:val="32"/>
          <w:szCs w:val="32"/>
        </w:rPr>
        <w:t>Changes from Prior Versions</w:t>
      </w:r>
    </w:p>
    <w:p w14:paraId="1289FB66" w14:textId="0188CC94" w:rsidR="2E3F196C" w:rsidRDefault="09BC29F7" w:rsidP="6E7EE9F6">
      <w:r>
        <w:t xml:space="preserve">Please check </w:t>
      </w:r>
      <w:hyperlink r:id="rId18">
        <w:r w:rsidRPr="09BC29F7">
          <w:rPr>
            <w:rStyle w:val="Hyperlink"/>
          </w:rPr>
          <w:t>LocalEnergyCodes.com</w:t>
        </w:r>
      </w:hyperlink>
      <w:r>
        <w:t xml:space="preserve"> to obtain the latest version of this document</w:t>
      </w:r>
      <w:r w:rsidR="00F552C1">
        <w:t xml:space="preserve"> and supporting materials</w:t>
      </w:r>
      <w:r>
        <w:t xml:space="preserve">.  This document will be updated frequently to comport with new features in the </w:t>
      </w:r>
      <w:hyperlink r:id="rId19">
        <w:r w:rsidRPr="09BC29F7">
          <w:rPr>
            <w:rStyle w:val="Hyperlink"/>
          </w:rPr>
          <w:t>Cost Effectiveness Explorer</w:t>
        </w:r>
      </w:hyperlink>
      <w:r>
        <w:t>.</w:t>
      </w:r>
    </w:p>
    <w:p w14:paraId="544F63B9" w14:textId="15C362ED" w:rsidR="00A62817" w:rsidRDefault="00A62817" w:rsidP="00A62817">
      <w:r>
        <w:t xml:space="preserve">Changes </w:t>
      </w:r>
      <w:r w:rsidR="00BF5F4F">
        <w:t xml:space="preserve">since </w:t>
      </w:r>
      <w:r>
        <w:t>Version 1.</w:t>
      </w:r>
      <w:r w:rsidR="00124E44">
        <w:t>0</w:t>
      </w:r>
      <w:r>
        <w:t xml:space="preserve">: </w:t>
      </w:r>
    </w:p>
    <w:p w14:paraId="24CC8937" w14:textId="6CE2D08D" w:rsidR="00A62817" w:rsidRDefault="00A62817" w:rsidP="007B3D78">
      <w:pPr>
        <w:pStyle w:val="ListParagraph"/>
        <w:numPr>
          <w:ilvl w:val="0"/>
          <w:numId w:val="31"/>
        </w:numPr>
      </w:pPr>
      <w:r>
        <w:t xml:space="preserve">Modified definition of Covered Project to </w:t>
      </w:r>
      <w:r w:rsidR="009312C2">
        <w:t xml:space="preserve">specifically </w:t>
      </w:r>
      <w:r>
        <w:t>exclude buildings built after 2011.</w:t>
      </w:r>
    </w:p>
    <w:p w14:paraId="546796AD" w14:textId="3AD68195" w:rsidR="00A57DDB" w:rsidRDefault="00A57DDB" w:rsidP="007B3D78">
      <w:pPr>
        <w:pStyle w:val="ListParagraph"/>
        <w:numPr>
          <w:ilvl w:val="0"/>
          <w:numId w:val="31"/>
        </w:numPr>
      </w:pPr>
      <w:r>
        <w:t>Clarified the Exception 1 to 150.0(w)</w:t>
      </w:r>
      <w:r w:rsidR="0044642D">
        <w:t>.</w:t>
      </w:r>
    </w:p>
    <w:p w14:paraId="70779FB0" w14:textId="1AF950D2" w:rsidR="00243DF7" w:rsidRDefault="00243DF7" w:rsidP="007B3D78">
      <w:pPr>
        <w:pStyle w:val="ListParagraph"/>
        <w:numPr>
          <w:ilvl w:val="0"/>
          <w:numId w:val="31"/>
        </w:numPr>
      </w:pPr>
      <w:r>
        <w:t>Clarified options for electric readiness and PV.</w:t>
      </w:r>
    </w:p>
    <w:p w14:paraId="13233261" w14:textId="502B8097" w:rsidR="00A62817" w:rsidRDefault="008C0A2A" w:rsidP="007B3D78">
      <w:pPr>
        <w:pStyle w:val="ListParagraph"/>
        <w:numPr>
          <w:ilvl w:val="0"/>
          <w:numId w:val="31"/>
        </w:numPr>
      </w:pPr>
      <w:r>
        <w:t>M</w:t>
      </w:r>
      <w:r w:rsidR="00A62817">
        <w:t>odified electric readiness for EVs to refer to CALGreen A4.108.8.1.</w:t>
      </w:r>
    </w:p>
    <w:p w14:paraId="7CA488A4" w14:textId="33952F99" w:rsidR="00BD2E4A" w:rsidRDefault="00BD2E4A" w:rsidP="007B3D78">
      <w:pPr>
        <w:pStyle w:val="ListParagraph"/>
        <w:numPr>
          <w:ilvl w:val="0"/>
          <w:numId w:val="31"/>
        </w:numPr>
      </w:pPr>
      <w:r>
        <w:t>Corrected Lighting Measure name in Table 150.0-J</w:t>
      </w:r>
    </w:p>
    <w:p w14:paraId="4BE4FABC" w14:textId="2F56DD90" w:rsidR="00F07CCB" w:rsidRDefault="004F2E81" w:rsidP="007B3D78">
      <w:pPr>
        <w:pStyle w:val="ListParagraph"/>
        <w:numPr>
          <w:ilvl w:val="0"/>
          <w:numId w:val="31"/>
        </w:numPr>
      </w:pPr>
      <w:r>
        <w:t>Added i</w:t>
      </w:r>
      <w:r w:rsidR="00C230B4">
        <w:t>nstructions on options for handling vintage</w:t>
      </w:r>
      <w:r>
        <w:t>s.</w:t>
      </w:r>
    </w:p>
    <w:p w14:paraId="7E2D57BE" w14:textId="3FCB020C" w:rsidR="00C230B4" w:rsidRDefault="00BD0736" w:rsidP="007B3D78">
      <w:pPr>
        <w:pStyle w:val="ListParagraph"/>
        <w:numPr>
          <w:ilvl w:val="0"/>
          <w:numId w:val="31"/>
        </w:numPr>
      </w:pPr>
      <w:r>
        <w:t>Added option to reduce attic insulation R value in milder climates</w:t>
      </w:r>
      <w:r w:rsidR="00BD2E4A">
        <w:t>.</w:t>
      </w:r>
    </w:p>
    <w:p w14:paraId="383A8D27" w14:textId="666B0E73" w:rsidR="00BD0736" w:rsidRDefault="00BD0736" w:rsidP="007B3D78">
      <w:pPr>
        <w:pStyle w:val="ListParagraph"/>
        <w:numPr>
          <w:ilvl w:val="0"/>
          <w:numId w:val="31"/>
        </w:numPr>
      </w:pPr>
      <w:r>
        <w:t>Modified window requirement to upgrade 50% of the windows, as opposed to all</w:t>
      </w:r>
      <w:r w:rsidR="00BD2E4A">
        <w:t>.</w:t>
      </w:r>
    </w:p>
    <w:p w14:paraId="674D7127" w14:textId="557F03B6" w:rsidR="00C16149" w:rsidRDefault="00C16149" w:rsidP="007B3D78">
      <w:pPr>
        <w:pStyle w:val="ListParagraph"/>
        <w:numPr>
          <w:ilvl w:val="0"/>
          <w:numId w:val="31"/>
        </w:numPr>
      </w:pPr>
      <w:r>
        <w:t xml:space="preserve">Clarified </w:t>
      </w:r>
      <w:r w:rsidR="0035749C">
        <w:t>cool roof replacement exception.</w:t>
      </w:r>
    </w:p>
    <w:p w14:paraId="7693024E" w14:textId="25134F80" w:rsidR="00392F5D" w:rsidRDefault="00392F5D" w:rsidP="007B3D78">
      <w:pPr>
        <w:pStyle w:val="ListParagraph"/>
        <w:numPr>
          <w:ilvl w:val="0"/>
          <w:numId w:val="31"/>
        </w:numPr>
      </w:pPr>
      <w:r>
        <w:t>En</w:t>
      </w:r>
      <w:r w:rsidR="00AC074E">
        <w:t>umerated required findings.</w:t>
      </w:r>
    </w:p>
    <w:p w14:paraId="4F097FB6" w14:textId="6273A9C1" w:rsidR="00F93E86" w:rsidRDefault="00F93E86" w:rsidP="007B3D78">
      <w:pPr>
        <w:pStyle w:val="ListParagraph"/>
        <w:numPr>
          <w:ilvl w:val="0"/>
          <w:numId w:val="31"/>
        </w:numPr>
      </w:pPr>
      <w:r>
        <w:t>Eliminate</w:t>
      </w:r>
      <w:r w:rsidR="0081649E">
        <w:t>d</w:t>
      </w:r>
      <w:r w:rsidR="00C2494F">
        <w:t xml:space="preserve"> </w:t>
      </w:r>
      <w:r w:rsidR="008A50FC">
        <w:t xml:space="preserve">explicit </w:t>
      </w:r>
      <w:r>
        <w:t>exception for all-electric buildings</w:t>
      </w:r>
      <w:r w:rsidR="00BF5F4F">
        <w:t>,</w:t>
      </w:r>
      <w:r w:rsidR="008A50FC">
        <w:t xml:space="preserve"> but such buildings would most likely </w:t>
      </w:r>
      <w:r w:rsidR="00061F30">
        <w:t>already meet the requirements.</w:t>
      </w:r>
    </w:p>
    <w:p w14:paraId="1C38F43D" w14:textId="121D7E47" w:rsidR="00D62394" w:rsidRPr="00697D22" w:rsidRDefault="00F1345B" w:rsidP="007B3D78">
      <w:pPr>
        <w:pStyle w:val="ListParagraph"/>
        <w:numPr>
          <w:ilvl w:val="0"/>
          <w:numId w:val="31"/>
        </w:numPr>
      </w:pPr>
      <w:r w:rsidRPr="00B72E6D">
        <w:t>Modified</w:t>
      </w:r>
      <w:r w:rsidR="00D62394" w:rsidRPr="00697D22">
        <w:t xml:space="preserve"> measure</w:t>
      </w:r>
      <w:r w:rsidR="00DB06DF" w:rsidRPr="00B72E6D">
        <w:t xml:space="preserve"> list and specifications</w:t>
      </w:r>
      <w:r w:rsidR="00D62394" w:rsidRPr="00697D22">
        <w:t xml:space="preserve"> based on study update</w:t>
      </w:r>
      <w:r w:rsidR="00697D22" w:rsidRPr="00B72E6D">
        <w:t>.</w:t>
      </w:r>
    </w:p>
    <w:p w14:paraId="76CB81CE" w14:textId="48CB66B7" w:rsidR="002F75BD" w:rsidRPr="00B72E6D" w:rsidRDefault="00F1345B" w:rsidP="007B3D78">
      <w:pPr>
        <w:pStyle w:val="ListParagraph"/>
        <w:numPr>
          <w:ilvl w:val="0"/>
          <w:numId w:val="31"/>
        </w:numPr>
      </w:pPr>
      <w:r w:rsidRPr="00B72E6D">
        <w:t>Modified structure of</w:t>
      </w:r>
      <w:r w:rsidR="002F75BD" w:rsidRPr="00697D22">
        <w:t xml:space="preserve"> </w:t>
      </w:r>
      <w:r w:rsidRPr="00B72E6D">
        <w:t xml:space="preserve">electric </w:t>
      </w:r>
      <w:r w:rsidR="002F75BD" w:rsidRPr="00697D22">
        <w:t>readiness requirement</w:t>
      </w:r>
      <w:r w:rsidRPr="00B72E6D">
        <w:t>s</w:t>
      </w:r>
      <w:r w:rsidR="002F75BD" w:rsidRPr="00697D22">
        <w:t xml:space="preserve"> for certain scopes</w:t>
      </w:r>
      <w:r w:rsidR="00697D22" w:rsidRPr="00B72E6D">
        <w:t>.</w:t>
      </w:r>
    </w:p>
    <w:p w14:paraId="407DCBE7" w14:textId="69F49D3F" w:rsidR="00C5668E" w:rsidRPr="00697D22" w:rsidRDefault="00C5668E" w:rsidP="007B3D78">
      <w:pPr>
        <w:pStyle w:val="ListParagraph"/>
        <w:numPr>
          <w:ilvl w:val="0"/>
          <w:numId w:val="31"/>
        </w:numPr>
      </w:pPr>
      <w:r w:rsidRPr="00B72E6D">
        <w:t>Modified the scope of the optional CARE</w:t>
      </w:r>
      <w:r w:rsidR="00697D22" w:rsidRPr="00B72E6D">
        <w:t>/FERA exception.</w:t>
      </w:r>
    </w:p>
    <w:p w14:paraId="2FF0EEEF" w14:textId="6CE382B2" w:rsidR="00FD6FBC" w:rsidRDefault="1347B8F0" w:rsidP="00FD6FBC">
      <w:pPr>
        <w:pStyle w:val="ListParagraph"/>
      </w:pPr>
      <w:r>
        <w:t xml:space="preserve">Clarified </w:t>
      </w:r>
      <w:r w:rsidR="7C1387F6">
        <w:t xml:space="preserve">several </w:t>
      </w:r>
      <w:r>
        <w:t>exception</w:t>
      </w:r>
      <w:r w:rsidR="0B6BE7DA">
        <w:t>s.</w:t>
      </w:r>
    </w:p>
    <w:p w14:paraId="0563362D" w14:textId="524D962D" w:rsidR="00725C15" w:rsidRPr="00973BA6" w:rsidRDefault="09BC29F7" w:rsidP="00973BA6">
      <w:pPr>
        <w:pStyle w:val="Heading2"/>
        <w:rPr>
          <w:rStyle w:val="normaltextrun"/>
        </w:rPr>
      </w:pPr>
      <w:r w:rsidRPr="09BC29F7">
        <w:rPr>
          <w:rStyle w:val="Instructions"/>
          <w:i w:val="0"/>
          <w:sz w:val="32"/>
          <w:szCs w:val="32"/>
        </w:rPr>
        <w:t>Scope</w:t>
      </w:r>
    </w:p>
    <w:p w14:paraId="4409F391" w14:textId="2DB5ECD4" w:rsidR="001D0378" w:rsidRDefault="09BC29F7" w:rsidP="09BC29F7">
      <w:pPr>
        <w:pStyle w:val="ListParagraph"/>
        <w:numPr>
          <w:ilvl w:val="0"/>
          <w:numId w:val="28"/>
        </w:numPr>
        <w:rPr>
          <w:rFonts w:eastAsiaTheme="minorEastAsia"/>
        </w:rPr>
      </w:pPr>
      <w:r>
        <w:t xml:space="preserve">All </w:t>
      </w:r>
      <w:proofErr w:type="gramStart"/>
      <w:r>
        <w:t>single family</w:t>
      </w:r>
      <w:proofErr w:type="gramEnd"/>
      <w:r>
        <w:t xml:space="preserve"> buildings that</w:t>
      </w:r>
      <w:r w:rsidR="00973D2B">
        <w:t xml:space="preserve"> undergo</w:t>
      </w:r>
      <w:r>
        <w:t xml:space="preserve"> </w:t>
      </w:r>
      <w:r w:rsidR="00392F5D">
        <w:t>certain</w:t>
      </w:r>
      <w:r>
        <w:t xml:space="preserve"> improvement</w:t>
      </w:r>
      <w:r w:rsidR="00392F5D">
        <w:t>s</w:t>
      </w:r>
      <w:r>
        <w:t xml:space="preserve"> must include a set of energy efficiency, renewable energy and</w:t>
      </w:r>
      <w:r w:rsidR="000757C5">
        <w:t xml:space="preserve">/or </w:t>
      </w:r>
      <w:r>
        <w:t>electrification measures that meet a specified energy-savings target.</w:t>
      </w:r>
    </w:p>
    <w:p w14:paraId="0072D6B7" w14:textId="06087DB1" w:rsidR="004322DF" w:rsidRPr="00B72E6D" w:rsidRDefault="293FFEF0" w:rsidP="00625D2A">
      <w:pPr>
        <w:pStyle w:val="ListParagraph"/>
        <w:numPr>
          <w:ilvl w:val="0"/>
          <w:numId w:val="28"/>
        </w:numPr>
        <w:rPr>
          <w:rFonts w:eastAsiaTheme="minorEastAsia"/>
        </w:rPr>
      </w:pPr>
      <w:r>
        <w:t>The energy savings target is expressed as a score and individual measures are assigned points weighted by site-energy savings.  The target and points are specific to each climate zone and building vintage.</w:t>
      </w:r>
    </w:p>
    <w:p w14:paraId="0C14DB51" w14:textId="7812F609" w:rsidR="005C0030" w:rsidRDefault="005C0030" w:rsidP="00625D2A">
      <w:pPr>
        <w:pStyle w:val="ListParagraph"/>
        <w:numPr>
          <w:ilvl w:val="0"/>
          <w:numId w:val="28"/>
        </w:numPr>
        <w:rPr>
          <w:rFonts w:eastAsiaTheme="minorEastAsia"/>
        </w:rPr>
      </w:pPr>
      <w:proofErr w:type="gramStart"/>
      <w:r>
        <w:t>Electric-readiness</w:t>
      </w:r>
      <w:proofErr w:type="gramEnd"/>
      <w:r>
        <w:t xml:space="preserve"> is required for certain project scopes.</w:t>
      </w:r>
    </w:p>
    <w:p w14:paraId="10E51F0A" w14:textId="79B217B7" w:rsidR="004125C1" w:rsidRDefault="603A3DD1" w:rsidP="00625D2A">
      <w:pPr>
        <w:pStyle w:val="ListParagraph"/>
        <w:numPr>
          <w:ilvl w:val="0"/>
          <w:numId w:val="28"/>
        </w:numPr>
      </w:pPr>
      <w:r>
        <w:t>There are various exceptions.</w:t>
      </w:r>
    </w:p>
    <w:p w14:paraId="0391568D" w14:textId="7E181DB2" w:rsidR="00725C15" w:rsidRPr="004125C1" w:rsidRDefault="004125C1" w:rsidP="004125C1">
      <w:pPr>
        <w:spacing w:after="0"/>
      </w:pPr>
      <w:r>
        <w:br w:type="page"/>
      </w:r>
    </w:p>
    <w:p w14:paraId="456CA335" w14:textId="77777777" w:rsidR="002464B8" w:rsidRDefault="002464B8" w:rsidP="002464B8">
      <w:pPr>
        <w:rPr>
          <w:rStyle w:val="Instructions"/>
          <w:b/>
          <w:bCs w:val="0"/>
          <w:i w:val="0"/>
          <w:iCs/>
          <w:sz w:val="32"/>
          <w:szCs w:val="32"/>
        </w:rPr>
      </w:pPr>
      <w:r w:rsidRPr="004125C1">
        <w:rPr>
          <w:rStyle w:val="Instructions"/>
          <w:b/>
          <w:bCs w:val="0"/>
          <w:i w:val="0"/>
          <w:iCs/>
          <w:sz w:val="32"/>
          <w:szCs w:val="32"/>
        </w:rPr>
        <w:lastRenderedPageBreak/>
        <w:t>Companion Materials</w:t>
      </w:r>
    </w:p>
    <w:p w14:paraId="7C74096B" w14:textId="7E8A53E2" w:rsidR="009E54A6" w:rsidRPr="00C20653" w:rsidRDefault="0091188F" w:rsidP="005415EC">
      <w:pPr>
        <w:rPr>
          <w:rStyle w:val="Instructions"/>
          <w:i w:val="0"/>
        </w:rPr>
      </w:pPr>
      <w:r w:rsidRPr="00C20653">
        <w:rPr>
          <w:rStyle w:val="Instructions"/>
          <w:i w:val="0"/>
        </w:rPr>
        <w:t xml:space="preserve">Additional resources </w:t>
      </w:r>
      <w:r w:rsidR="005415EC" w:rsidRPr="00C20653">
        <w:rPr>
          <w:rStyle w:val="Instructions"/>
          <w:i w:val="0"/>
        </w:rPr>
        <w:t xml:space="preserve">to support this model ordinance are available at </w:t>
      </w:r>
      <w:hyperlink r:id="rId20" w:history="1">
        <w:r w:rsidR="005415EC" w:rsidRPr="00C20653">
          <w:rPr>
            <w:rStyle w:val="Hyperlink"/>
            <w:iCs/>
          </w:rPr>
          <w:t>localenergycodes.com</w:t>
        </w:r>
      </w:hyperlink>
      <w:r w:rsidR="005415EC" w:rsidRPr="00C20653">
        <w:rPr>
          <w:rStyle w:val="Instructions"/>
          <w:i w:val="0"/>
          <w:iCs/>
        </w:rPr>
        <w:t>.</w:t>
      </w:r>
      <w:r w:rsidR="005415EC" w:rsidRPr="00C20653">
        <w:rPr>
          <w:rStyle w:val="Instructions"/>
          <w:i w:val="0"/>
        </w:rPr>
        <w:t xml:space="preserve">  These include the following:</w:t>
      </w:r>
    </w:p>
    <w:p w14:paraId="73BDF055" w14:textId="77777777" w:rsidR="002464B8" w:rsidRPr="00BE5CBC" w:rsidRDefault="002464B8" w:rsidP="002464B8">
      <w:pPr>
        <w:pStyle w:val="ListParagraph"/>
        <w:numPr>
          <w:ilvl w:val="0"/>
          <w:numId w:val="37"/>
        </w:numPr>
        <w:rPr>
          <w:rFonts w:eastAsiaTheme="minorEastAsia"/>
        </w:rPr>
      </w:pPr>
      <w:r w:rsidRPr="00BE5CBC">
        <w:rPr>
          <w:rFonts w:eastAsiaTheme="minorEastAsia"/>
        </w:rPr>
        <w:t>Slide Deck</w:t>
      </w:r>
    </w:p>
    <w:p w14:paraId="58B9E30A" w14:textId="77777777" w:rsidR="002464B8" w:rsidRPr="00032841" w:rsidRDefault="002464B8" w:rsidP="002464B8">
      <w:pPr>
        <w:pStyle w:val="ListParagraph"/>
        <w:numPr>
          <w:ilvl w:val="0"/>
          <w:numId w:val="37"/>
        </w:numPr>
        <w:rPr>
          <w:rFonts w:eastAsiaTheme="minorEastAsia"/>
        </w:rPr>
      </w:pPr>
      <w:r>
        <w:rPr>
          <w:rFonts w:eastAsiaTheme="minorEastAsia"/>
        </w:rPr>
        <w:t>FAQs</w:t>
      </w:r>
    </w:p>
    <w:p w14:paraId="6E47E1B4" w14:textId="77777777" w:rsidR="002464B8" w:rsidRDefault="002464B8" w:rsidP="002464B8">
      <w:pPr>
        <w:pStyle w:val="ListParagraph"/>
        <w:numPr>
          <w:ilvl w:val="0"/>
          <w:numId w:val="37"/>
        </w:numPr>
        <w:rPr>
          <w:rFonts w:eastAsiaTheme="minorEastAsia"/>
        </w:rPr>
      </w:pPr>
      <w:r w:rsidRPr="00BE5CBC">
        <w:rPr>
          <w:rFonts w:eastAsiaTheme="minorEastAsia"/>
        </w:rPr>
        <w:t xml:space="preserve">Application </w:t>
      </w:r>
      <w:r>
        <w:rPr>
          <w:rFonts w:eastAsiaTheme="minorEastAsia"/>
        </w:rPr>
        <w:t>C</w:t>
      </w:r>
      <w:r w:rsidRPr="00BE5CBC">
        <w:rPr>
          <w:rFonts w:eastAsiaTheme="minorEastAsia"/>
        </w:rPr>
        <w:t>hecklist</w:t>
      </w:r>
    </w:p>
    <w:p w14:paraId="56AAA5E2" w14:textId="3B6002AD" w:rsidR="002464B8" w:rsidRPr="00BE5CBC" w:rsidRDefault="002464B8" w:rsidP="002464B8">
      <w:pPr>
        <w:pStyle w:val="ListParagraph"/>
        <w:numPr>
          <w:ilvl w:val="0"/>
          <w:numId w:val="37"/>
        </w:numPr>
        <w:rPr>
          <w:rFonts w:eastAsiaTheme="minorEastAsia"/>
        </w:rPr>
      </w:pPr>
      <w:r w:rsidRPr="00713F29">
        <w:rPr>
          <w:rFonts w:eastAsiaTheme="minorEastAsia"/>
        </w:rPr>
        <w:t>Air Sealing Checklist</w:t>
      </w:r>
    </w:p>
    <w:p w14:paraId="6BAAB3BA" w14:textId="77777777" w:rsidR="002464B8" w:rsidRDefault="002464B8" w:rsidP="002464B8">
      <w:pPr>
        <w:pStyle w:val="ListParagraph"/>
        <w:numPr>
          <w:ilvl w:val="0"/>
          <w:numId w:val="37"/>
        </w:numPr>
        <w:rPr>
          <w:rFonts w:eastAsiaTheme="minorEastAsia"/>
        </w:rPr>
      </w:pPr>
      <w:r w:rsidRPr="00BE5CBC">
        <w:rPr>
          <w:rFonts w:eastAsiaTheme="minorEastAsia"/>
        </w:rPr>
        <w:t>Exceptions Form</w:t>
      </w:r>
    </w:p>
    <w:p w14:paraId="695C1798" w14:textId="53DF2856" w:rsidR="00E16784" w:rsidRDefault="00E16784" w:rsidP="002464B8">
      <w:pPr>
        <w:pStyle w:val="ListParagraph"/>
        <w:numPr>
          <w:ilvl w:val="0"/>
          <w:numId w:val="37"/>
        </w:numPr>
        <w:rPr>
          <w:rFonts w:eastAsiaTheme="minorEastAsia"/>
        </w:rPr>
      </w:pPr>
      <w:r>
        <w:rPr>
          <w:rFonts w:eastAsiaTheme="minorEastAsia"/>
        </w:rPr>
        <w:t>State Submittal Guidance</w:t>
      </w:r>
    </w:p>
    <w:p w14:paraId="591EBEE4" w14:textId="78E7C14B" w:rsidR="00437621" w:rsidRPr="00BE5CBC" w:rsidRDefault="00437621" w:rsidP="002464B8">
      <w:pPr>
        <w:pStyle w:val="ListParagraph"/>
        <w:numPr>
          <w:ilvl w:val="0"/>
          <w:numId w:val="37"/>
        </w:numPr>
        <w:rPr>
          <w:rFonts w:eastAsiaTheme="minorEastAsia"/>
        </w:rPr>
      </w:pPr>
      <w:r>
        <w:rPr>
          <w:rFonts w:eastAsiaTheme="minorEastAsia"/>
        </w:rPr>
        <w:t>Cost Effectiveness Explorer</w:t>
      </w:r>
    </w:p>
    <w:p w14:paraId="7C9E757C" w14:textId="7481FE94" w:rsidR="007C6BA7" w:rsidRDefault="09BC29F7" w:rsidP="603A3DD1">
      <w:pPr>
        <w:pStyle w:val="Heading2"/>
      </w:pPr>
      <w:r w:rsidRPr="09BC29F7">
        <w:rPr>
          <w:rFonts w:ascii="Calibri" w:eastAsia="Calibri" w:hAnsi="Calibri" w:cs="Calibri"/>
        </w:rPr>
        <w:t>Introduction</w:t>
      </w:r>
    </w:p>
    <w:p w14:paraId="037AB823" w14:textId="68DE0064" w:rsidR="007C6BA7" w:rsidRDefault="09BC29F7" w:rsidP="603A3DD1">
      <w:r w:rsidRPr="09BC29F7">
        <w:rPr>
          <w:rFonts w:ascii="Calibri" w:eastAsia="Calibri" w:hAnsi="Calibri" w:cs="Calibri"/>
        </w:rPr>
        <w:t xml:space="preserve">This model ordinance language </w:t>
      </w:r>
      <w:r w:rsidR="008617AB">
        <w:rPr>
          <w:rFonts w:ascii="Calibri" w:eastAsia="Calibri" w:hAnsi="Calibri" w:cs="Calibri"/>
        </w:rPr>
        <w:t>supports</w:t>
      </w:r>
      <w:r w:rsidRPr="09BC29F7">
        <w:rPr>
          <w:rFonts w:ascii="Calibri" w:eastAsia="Calibri" w:hAnsi="Calibri" w:cs="Calibri"/>
        </w:rPr>
        <w:t xml:space="preserve"> a reach code requiring stricter energy performance for major projects</w:t>
      </w:r>
      <w:r w:rsidR="008617AB">
        <w:rPr>
          <w:rFonts w:ascii="Calibri" w:eastAsia="Calibri" w:hAnsi="Calibri" w:cs="Calibri"/>
        </w:rPr>
        <w:t xml:space="preserve"> in existing </w:t>
      </w:r>
      <w:proofErr w:type="gramStart"/>
      <w:r w:rsidR="008617AB">
        <w:rPr>
          <w:rFonts w:ascii="Calibri" w:eastAsia="Calibri" w:hAnsi="Calibri" w:cs="Calibri"/>
        </w:rPr>
        <w:t>single family</w:t>
      </w:r>
      <w:proofErr w:type="gramEnd"/>
      <w:r w:rsidR="008617AB">
        <w:rPr>
          <w:rFonts w:ascii="Calibri" w:eastAsia="Calibri" w:hAnsi="Calibri" w:cs="Calibri"/>
        </w:rPr>
        <w:t xml:space="preserve"> homes</w:t>
      </w:r>
      <w:r w:rsidRPr="09BC29F7">
        <w:rPr>
          <w:rFonts w:ascii="Calibri" w:eastAsia="Calibri" w:hAnsi="Calibri" w:cs="Calibri"/>
        </w:rPr>
        <w:t>.</w:t>
      </w:r>
      <w:r w:rsidR="008617AB">
        <w:rPr>
          <w:rFonts w:ascii="Calibri" w:eastAsia="Calibri" w:hAnsi="Calibri" w:cs="Calibri"/>
        </w:rPr>
        <w:t xml:space="preserve"> </w:t>
      </w:r>
      <w:r w:rsidR="29349FDD" w:rsidRPr="09B0E043">
        <w:rPr>
          <w:rFonts w:ascii="Calibri" w:eastAsia="Calibri" w:hAnsi="Calibri" w:cs="Calibri"/>
        </w:rPr>
        <w:t xml:space="preserve">Of the many available policy options to encourage or require decarbonization in existing </w:t>
      </w:r>
      <w:proofErr w:type="gramStart"/>
      <w:r w:rsidR="29349FDD" w:rsidRPr="09B0E043">
        <w:rPr>
          <w:rFonts w:ascii="Calibri" w:eastAsia="Calibri" w:hAnsi="Calibri" w:cs="Calibri"/>
        </w:rPr>
        <w:t>single family</w:t>
      </w:r>
      <w:proofErr w:type="gramEnd"/>
      <w:r w:rsidR="29349FDD" w:rsidRPr="09B0E043">
        <w:rPr>
          <w:rFonts w:ascii="Calibri" w:eastAsia="Calibri" w:hAnsi="Calibri" w:cs="Calibri"/>
        </w:rPr>
        <w:t xml:space="preserve"> homes, local governments may wish to consider adopting a reach code that could be triggered by different events including additions, significant renovations or time of listing. Alternatively, an ordinance could set a schedule to require that certain upgrades are completed by a “date-certain”. </w:t>
      </w:r>
    </w:p>
    <w:p w14:paraId="6B717125" w14:textId="22AD9C08" w:rsidR="007C6BA7" w:rsidRDefault="09BC29F7" w:rsidP="09E9606C">
      <w:pPr>
        <w:rPr>
          <w:rFonts w:ascii="Calibri" w:eastAsia="Calibri" w:hAnsi="Calibri" w:cs="Calibri"/>
        </w:rPr>
      </w:pPr>
      <w:r w:rsidRPr="09BC29F7">
        <w:rPr>
          <w:rFonts w:ascii="Calibri" w:eastAsia="Calibri" w:hAnsi="Calibri" w:cs="Calibri"/>
        </w:rPr>
        <w:t>Because there are so many variables within existing homes, it is difficult to prescribe a comprehensive set of cost-effective measures applicable to a wide variety of projects.  Accordingly, a performance pathway is proposed, which would establish a target score and a menu of individual measures with points weighted by site energy savings.  Applicants would select a set of measures that meet or exceed the target.  Local jurisdictions could adjust how comprehensive the requirements are by adjusting the score.  The advantages of this approach are that it offers flexible compliance options, places a high value on electrification measures, and is grounded in bill-payer cost-effectiveness.  Note, this is one of several possible policy approaches, including, for example, a replace-on-burnout policy; it is not intended to capture all opportunities.</w:t>
      </w:r>
    </w:p>
    <w:p w14:paraId="32DA760A" w14:textId="6A77F16B" w:rsidR="007C6BA7" w:rsidRDefault="44587FA2" w:rsidP="603A3DD1">
      <w:r w:rsidRPr="4ABB75A4">
        <w:rPr>
          <w:rFonts w:ascii="Calibri" w:eastAsia="Calibri" w:hAnsi="Calibri" w:cs="Calibri"/>
        </w:rPr>
        <w:t xml:space="preserve">Based on the  </w:t>
      </w:r>
      <w:hyperlink r:id="rId21" w:history="1">
        <w:r w:rsidR="00C839E9" w:rsidRPr="00AA77D0">
          <w:rPr>
            <w:rStyle w:val="Hyperlink"/>
            <w:rFonts w:ascii="Calibri" w:eastAsia="Calibri" w:hAnsi="Calibri" w:cs="Calibri"/>
          </w:rPr>
          <w:t xml:space="preserve">2022 Cost-effectiveness Study: </w:t>
        </w:r>
        <w:r w:rsidR="00AA77D0" w:rsidRPr="00AA77D0">
          <w:rPr>
            <w:rStyle w:val="Hyperlink"/>
            <w:rFonts w:ascii="Calibri" w:eastAsia="Calibri" w:hAnsi="Calibri" w:cs="Calibri"/>
          </w:rPr>
          <w:t xml:space="preserve">Existing </w:t>
        </w:r>
        <w:r w:rsidR="00C839E9" w:rsidRPr="00AA77D0">
          <w:rPr>
            <w:rStyle w:val="Hyperlink"/>
            <w:rFonts w:ascii="Calibri" w:eastAsia="Calibri" w:hAnsi="Calibri" w:cs="Calibri"/>
          </w:rPr>
          <w:t xml:space="preserve">Single Family Building </w:t>
        </w:r>
        <w:r w:rsidR="00AA77D0" w:rsidRPr="00AA77D0">
          <w:rPr>
            <w:rStyle w:val="Hyperlink"/>
            <w:rFonts w:ascii="Calibri" w:eastAsia="Calibri" w:hAnsi="Calibri" w:cs="Calibri"/>
          </w:rPr>
          <w:t>Upgrades</w:t>
        </w:r>
      </w:hyperlink>
      <w:r w:rsidRPr="4ABB75A4">
        <w:rPr>
          <w:rFonts w:ascii="Calibri" w:eastAsia="Calibri" w:hAnsi="Calibri" w:cs="Calibri"/>
        </w:rPr>
        <w:t xml:space="preserve"> the </w:t>
      </w:r>
      <w:hyperlink r:id="rId22">
        <w:r w:rsidRPr="4ABB75A4">
          <w:rPr>
            <w:rStyle w:val="Hyperlink"/>
            <w:rFonts w:ascii="Calibri" w:eastAsia="Calibri" w:hAnsi="Calibri" w:cs="Calibri"/>
          </w:rPr>
          <w:t>Cost-Effectiveness Explorer</w:t>
        </w:r>
      </w:hyperlink>
      <w:r w:rsidRPr="4ABB75A4">
        <w:rPr>
          <w:rFonts w:ascii="Calibri" w:eastAsia="Calibri" w:hAnsi="Calibri" w:cs="Calibri"/>
        </w:rPr>
        <w:t xml:space="preserve"> produces a target metric that represents a user-defined fraction of the total site energy savings for all cost-effective retrofit measures – the </w:t>
      </w:r>
      <w:r w:rsidRPr="4ABB75A4">
        <w:rPr>
          <w:rFonts w:ascii="Calibri" w:eastAsia="Calibri" w:hAnsi="Calibri" w:cs="Calibri"/>
          <w:i/>
          <w:iCs/>
        </w:rPr>
        <w:t>Target Score</w:t>
      </w:r>
      <w:r w:rsidRPr="4ABB75A4">
        <w:rPr>
          <w:rFonts w:ascii="Calibri" w:eastAsia="Calibri" w:hAnsi="Calibri" w:cs="Calibri"/>
        </w:rPr>
        <w:t>. The Explorer also produces a table of all available measures, including those that are not cost-effective, that are weighted using the same site energy metric.  Using these values, specific to each climate zone and home vintage, an applicant may install any combination of efficiency, solar and electrification measures that meet or exceed the target value.</w:t>
      </w:r>
    </w:p>
    <w:p w14:paraId="5CFEA001" w14:textId="1808358F" w:rsidR="3DA9CE3F" w:rsidRDefault="3DA9CE3F">
      <w:pPr>
        <w:rPr>
          <w:rFonts w:ascii="Calibri" w:eastAsia="Calibri" w:hAnsi="Calibri" w:cs="Calibri"/>
        </w:rPr>
      </w:pPr>
      <w:r w:rsidRPr="379BE2F6">
        <w:rPr>
          <w:rFonts w:ascii="Calibri" w:eastAsia="Calibri" w:hAnsi="Calibri" w:cs="Calibri"/>
        </w:rPr>
        <w:t xml:space="preserve">As proposed below, such an ordinance could be structured to amend Title 24, </w:t>
      </w:r>
      <w:r w:rsidR="007B4D2E" w:rsidRPr="379BE2F6">
        <w:rPr>
          <w:rFonts w:ascii="Calibri" w:eastAsia="Calibri" w:hAnsi="Calibri" w:cs="Calibri"/>
        </w:rPr>
        <w:t>Part</w:t>
      </w:r>
      <w:r w:rsidRPr="379BE2F6">
        <w:rPr>
          <w:rFonts w:ascii="Calibri" w:eastAsia="Calibri" w:hAnsi="Calibri" w:cs="Calibri"/>
        </w:rPr>
        <w:t xml:space="preserve"> 6, Section 150.0 to require compliance as part of a defined project scope. The intent is to target medium-sized projects that are not otherwise subject to more comprehensive requirements under the State Energy Code.  The amendment includes a table with the targets and points available for each measure and home vintage. It also includes specifications for each measure and exceptions. Compliance could be supported by an addendum to the Certificate of Compliance </w:t>
      </w:r>
      <w:r w:rsidRPr="379BE2F6">
        <w:rPr>
          <w:rFonts w:ascii="Calibri" w:eastAsia="Calibri" w:hAnsi="Calibri" w:cs="Calibri"/>
        </w:rPr>
        <w:lastRenderedPageBreak/>
        <w:t>and building inspector verification. The ordinance could also include mandatory electric-readiness measures.</w:t>
      </w:r>
    </w:p>
    <w:p w14:paraId="2649470C" w14:textId="4240F024" w:rsidR="00A163C8" w:rsidRDefault="00B774BE">
      <w:pPr>
        <w:rPr>
          <w:rFonts w:ascii="Calibri" w:eastAsia="Calibri" w:hAnsi="Calibri" w:cs="Calibri"/>
        </w:rPr>
      </w:pPr>
      <w:r>
        <w:rPr>
          <w:rFonts w:ascii="Calibri" w:eastAsia="Calibri" w:hAnsi="Calibri" w:cs="Calibri"/>
        </w:rPr>
        <w:t xml:space="preserve">The study supports separate target scores for three </w:t>
      </w:r>
      <w:r w:rsidR="002621FA">
        <w:rPr>
          <w:rFonts w:ascii="Calibri" w:eastAsia="Calibri" w:hAnsi="Calibri" w:cs="Calibri"/>
        </w:rPr>
        <w:t xml:space="preserve">different </w:t>
      </w:r>
      <w:r>
        <w:rPr>
          <w:rFonts w:ascii="Calibri" w:eastAsia="Calibri" w:hAnsi="Calibri" w:cs="Calibri"/>
        </w:rPr>
        <w:t>vintages</w:t>
      </w:r>
      <w:r w:rsidR="009C468C">
        <w:rPr>
          <w:rFonts w:ascii="Calibri" w:eastAsia="Calibri" w:hAnsi="Calibri" w:cs="Calibri"/>
        </w:rPr>
        <w:t>, all of which are pre-2011</w:t>
      </w:r>
      <w:r w:rsidR="002621FA">
        <w:rPr>
          <w:rFonts w:ascii="Calibri" w:eastAsia="Calibri" w:hAnsi="Calibri" w:cs="Calibri"/>
        </w:rPr>
        <w:t xml:space="preserve">.  </w:t>
      </w:r>
      <w:r w:rsidR="00A163C8">
        <w:rPr>
          <w:rFonts w:ascii="Calibri" w:eastAsia="Calibri" w:hAnsi="Calibri" w:cs="Calibri"/>
        </w:rPr>
        <w:t xml:space="preserve">While it is possible </w:t>
      </w:r>
      <w:r w:rsidR="006E311D">
        <w:rPr>
          <w:rFonts w:ascii="Calibri" w:eastAsia="Calibri" w:hAnsi="Calibri" w:cs="Calibri"/>
        </w:rPr>
        <w:t xml:space="preserve">to </w:t>
      </w:r>
      <w:r w:rsidR="00CA3370">
        <w:rPr>
          <w:rFonts w:ascii="Calibri" w:eastAsia="Calibri" w:hAnsi="Calibri" w:cs="Calibri"/>
        </w:rPr>
        <w:t>specify different requirements for each of the vintages, a jurisdiction may wish to simplify</w:t>
      </w:r>
      <w:r w:rsidR="002D11DC">
        <w:rPr>
          <w:rFonts w:ascii="Calibri" w:eastAsia="Calibri" w:hAnsi="Calibri" w:cs="Calibri"/>
        </w:rPr>
        <w:t xml:space="preserve"> the requirements to address the predominant </w:t>
      </w:r>
      <w:r w:rsidR="00B92E44">
        <w:rPr>
          <w:rFonts w:ascii="Calibri" w:eastAsia="Calibri" w:hAnsi="Calibri" w:cs="Calibri"/>
        </w:rPr>
        <w:t xml:space="preserve">vintage(s) in the community.  For example, if most of the housing was constructed before 1978, it may be most appropriate to only </w:t>
      </w:r>
      <w:r w:rsidR="007006AA">
        <w:rPr>
          <w:rFonts w:ascii="Calibri" w:eastAsia="Calibri" w:hAnsi="Calibri" w:cs="Calibri"/>
        </w:rPr>
        <w:t>apply the requir</w:t>
      </w:r>
      <w:r w:rsidR="006E311D">
        <w:rPr>
          <w:rFonts w:ascii="Calibri" w:eastAsia="Calibri" w:hAnsi="Calibri" w:cs="Calibri"/>
        </w:rPr>
        <w:t>e</w:t>
      </w:r>
      <w:r w:rsidR="007006AA">
        <w:rPr>
          <w:rFonts w:ascii="Calibri" w:eastAsia="Calibri" w:hAnsi="Calibri" w:cs="Calibri"/>
        </w:rPr>
        <w:t>ments to older buildings</w:t>
      </w:r>
      <w:r w:rsidR="006E311D">
        <w:rPr>
          <w:rFonts w:ascii="Calibri" w:eastAsia="Calibri" w:hAnsi="Calibri" w:cs="Calibri"/>
        </w:rPr>
        <w:t xml:space="preserve"> and set the target score </w:t>
      </w:r>
      <w:r w:rsidR="00973CE1">
        <w:rPr>
          <w:rFonts w:ascii="Calibri" w:eastAsia="Calibri" w:hAnsi="Calibri" w:cs="Calibri"/>
        </w:rPr>
        <w:t>based on that vintage</w:t>
      </w:r>
      <w:r w:rsidR="007006AA">
        <w:rPr>
          <w:rFonts w:ascii="Calibri" w:eastAsia="Calibri" w:hAnsi="Calibri" w:cs="Calibri"/>
        </w:rPr>
        <w:t xml:space="preserve">. Similarly, if most of the stock is newer, the ordinance could apply to </w:t>
      </w:r>
      <w:r w:rsidR="009C468C">
        <w:rPr>
          <w:rFonts w:ascii="Calibri" w:eastAsia="Calibri" w:hAnsi="Calibri" w:cs="Calibri"/>
        </w:rPr>
        <w:t xml:space="preserve">all pre-2011 homes </w:t>
      </w:r>
      <w:r w:rsidR="0003118C">
        <w:rPr>
          <w:rFonts w:ascii="Calibri" w:eastAsia="Calibri" w:hAnsi="Calibri" w:cs="Calibri"/>
        </w:rPr>
        <w:t xml:space="preserve">and set the target score </w:t>
      </w:r>
      <w:r w:rsidR="006E311D">
        <w:rPr>
          <w:rFonts w:ascii="Calibri" w:eastAsia="Calibri" w:hAnsi="Calibri" w:cs="Calibri"/>
        </w:rPr>
        <w:t>based on the latest vintage.</w:t>
      </w:r>
    </w:p>
    <w:p w14:paraId="66C0663D" w14:textId="3AE91A36" w:rsidR="003652A1" w:rsidRPr="00D56A49" w:rsidRDefault="003652A1" w:rsidP="003652A1">
      <w:pPr>
        <w:rPr>
          <w:rFonts w:ascii="Calibri" w:eastAsia="Calibri" w:hAnsi="Calibri" w:cs="Calibri"/>
          <w:color w:val="000000" w:themeColor="text1"/>
        </w:rPr>
      </w:pPr>
      <w:r w:rsidRPr="1CCE93A9">
        <w:rPr>
          <w:rFonts w:ascii="Calibri" w:eastAsia="Calibri" w:hAnsi="Calibri" w:cs="Calibri"/>
          <w:color w:val="000000" w:themeColor="text1"/>
        </w:rPr>
        <w:t>Amendments to</w:t>
      </w:r>
      <w:r>
        <w:rPr>
          <w:rFonts w:ascii="Calibri" w:eastAsia="Calibri" w:hAnsi="Calibri" w:cs="Calibri"/>
          <w:color w:val="000000" w:themeColor="text1"/>
        </w:rPr>
        <w:t xml:space="preserve"> </w:t>
      </w:r>
      <w:r w:rsidRPr="1CCE93A9">
        <w:rPr>
          <w:rFonts w:ascii="Calibri" w:eastAsia="Calibri" w:hAnsi="Calibri" w:cs="Calibri"/>
          <w:color w:val="000000" w:themeColor="text1"/>
        </w:rPr>
        <w:t>the</w:t>
      </w:r>
      <w:r>
        <w:rPr>
          <w:rFonts w:ascii="Calibri" w:eastAsia="Calibri" w:hAnsi="Calibri" w:cs="Calibri"/>
          <w:color w:val="000000" w:themeColor="text1"/>
        </w:rPr>
        <w:t xml:space="preserve"> State Code</w:t>
      </w:r>
      <w:r w:rsidRPr="1CCE93A9">
        <w:rPr>
          <w:rFonts w:ascii="Calibri" w:eastAsia="Calibri" w:hAnsi="Calibri" w:cs="Calibri"/>
          <w:color w:val="000000" w:themeColor="text1"/>
        </w:rPr>
        <w:t xml:space="preserve"> appear in strikeouts (deletions) and underlines (additions).</w:t>
      </w:r>
      <w:r>
        <w:rPr>
          <w:rFonts w:ascii="Calibri" w:eastAsia="Calibri" w:hAnsi="Calibri" w:cs="Calibri"/>
          <w:color w:val="000000" w:themeColor="text1"/>
        </w:rPr>
        <w:t xml:space="preserve"> Such </w:t>
      </w:r>
      <w:r>
        <w:rPr>
          <w:rFonts w:eastAsia="Calibri" w:cstheme="minorHAnsi"/>
          <w:color w:val="000000" w:themeColor="text1"/>
        </w:rPr>
        <w:t>a</w:t>
      </w:r>
      <w:r w:rsidRPr="006200EF">
        <w:rPr>
          <w:rFonts w:eastAsia="Calibri" w:cstheme="minorHAnsi"/>
          <w:color w:val="000000" w:themeColor="text1"/>
        </w:rPr>
        <w:t xml:space="preserve">mendments require that the governing body of the local jurisdiction make express findings and cite the authorities used to adopt the ordinance. These vary depending upon the part of the code that is being modified. Refer to </w:t>
      </w:r>
      <w:r w:rsidR="009C3985">
        <w:rPr>
          <w:rFonts w:eastAsia="Calibri" w:cstheme="minorHAnsi"/>
          <w:color w:val="000000" w:themeColor="text1"/>
        </w:rPr>
        <w:t xml:space="preserve">the </w:t>
      </w:r>
      <w:hyperlink r:id="rId23" w:history="1">
        <w:r w:rsidR="009C3985" w:rsidRPr="007C32D4">
          <w:rPr>
            <w:rStyle w:val="Hyperlink"/>
            <w:rFonts w:eastAsia="Calibri" w:cstheme="minorHAnsi"/>
          </w:rPr>
          <w:t xml:space="preserve">Guide </w:t>
        </w:r>
        <w:r w:rsidR="00090027" w:rsidRPr="007C32D4">
          <w:rPr>
            <w:rStyle w:val="Hyperlink"/>
            <w:rFonts w:eastAsia="Calibri" w:cstheme="minorHAnsi"/>
          </w:rPr>
          <w:t xml:space="preserve">for </w:t>
        </w:r>
        <w:r w:rsidR="009C3985" w:rsidRPr="007C32D4">
          <w:rPr>
            <w:rStyle w:val="Hyperlink"/>
            <w:rFonts w:eastAsia="Calibri" w:cstheme="minorHAnsi"/>
          </w:rPr>
          <w:t>Local Amendments</w:t>
        </w:r>
        <w:r w:rsidRPr="007C32D4">
          <w:rPr>
            <w:rStyle w:val="Hyperlink"/>
            <w:rFonts w:eastAsia="Calibri" w:cstheme="minorHAnsi"/>
          </w:rPr>
          <w:t xml:space="preserve"> </w:t>
        </w:r>
        <w:r w:rsidR="00090027" w:rsidRPr="007C32D4">
          <w:rPr>
            <w:rStyle w:val="Hyperlink"/>
            <w:rFonts w:eastAsia="Calibri" w:cstheme="minorHAnsi"/>
          </w:rPr>
          <w:t>to Building Standards</w:t>
        </w:r>
      </w:hyperlink>
      <w:r w:rsidR="00090027">
        <w:rPr>
          <w:rFonts w:eastAsia="Calibri" w:cstheme="minorHAnsi"/>
          <w:color w:val="000000" w:themeColor="text1"/>
        </w:rPr>
        <w:t xml:space="preserve"> </w:t>
      </w:r>
      <w:r w:rsidRPr="006200EF">
        <w:rPr>
          <w:rFonts w:eastAsia="Calibri" w:cstheme="minorHAnsi"/>
          <w:color w:val="000000" w:themeColor="text1"/>
        </w:rPr>
        <w:t xml:space="preserve">for more information.  </w:t>
      </w:r>
      <w:r w:rsidRPr="000124FC">
        <w:rPr>
          <w:rFonts w:cstheme="minorHAnsi"/>
          <w:b/>
          <w:bCs/>
        </w:rPr>
        <w:t>In addition to the requirements specified in the Guide, the California Energy Commission requires that the findings include a statement to the effect that the local governmental agency’s governing body, has at a public meeting, adopted its determination that the standards are cost-effective.</w:t>
      </w:r>
    </w:p>
    <w:p w14:paraId="1731BCD4" w14:textId="305BB003" w:rsidR="00AC05EF" w:rsidRPr="00D56A49" w:rsidRDefault="003652A1" w:rsidP="003652A1">
      <w:pPr>
        <w:rPr>
          <w:rFonts w:eastAsia="Calibri" w:cstheme="minorHAnsi"/>
          <w:color w:val="000000" w:themeColor="text1"/>
        </w:rPr>
      </w:pPr>
      <w:r>
        <w:rPr>
          <w:rFonts w:ascii="Calibri" w:eastAsia="Calibri" w:hAnsi="Calibri" w:cs="Calibri"/>
          <w:color w:val="000000" w:themeColor="text1"/>
        </w:rPr>
        <w:t xml:space="preserve">Amendments to the </w:t>
      </w:r>
      <w:r w:rsidRPr="1CCE93A9">
        <w:rPr>
          <w:rFonts w:ascii="Calibri" w:eastAsia="Calibri" w:hAnsi="Calibri" w:cs="Calibri"/>
          <w:color w:val="000000" w:themeColor="text1"/>
        </w:rPr>
        <w:t xml:space="preserve">Energy Code (Title 24, Part 6) must be approved by the </w:t>
      </w:r>
      <w:hyperlink r:id="rId24">
        <w:r w:rsidRPr="1CCE93A9">
          <w:rPr>
            <w:rStyle w:val="Hyperlink"/>
            <w:rFonts w:ascii="Calibri" w:eastAsia="Calibri" w:hAnsi="Calibri" w:cs="Calibri"/>
          </w:rPr>
          <w:t>California Energy Commission</w:t>
        </w:r>
      </w:hyperlink>
      <w:r w:rsidRPr="1CCE93A9">
        <w:rPr>
          <w:rFonts w:ascii="Calibri" w:eastAsia="Calibri" w:hAnsi="Calibri" w:cs="Calibri"/>
          <w:color w:val="000000" w:themeColor="text1"/>
        </w:rPr>
        <w:t xml:space="preserve"> (CEC)</w:t>
      </w:r>
      <w:r>
        <w:rPr>
          <w:rFonts w:ascii="Calibri" w:eastAsia="Calibri" w:hAnsi="Calibri" w:cs="Calibri"/>
          <w:color w:val="000000" w:themeColor="text1"/>
        </w:rPr>
        <w:t xml:space="preserve">.  All amendments </w:t>
      </w:r>
      <w:r w:rsidRPr="1CCE93A9">
        <w:rPr>
          <w:rFonts w:ascii="Calibri" w:eastAsia="Calibri" w:hAnsi="Calibri" w:cs="Calibri"/>
          <w:color w:val="000000" w:themeColor="text1"/>
        </w:rPr>
        <w:t xml:space="preserve">must be filed with the </w:t>
      </w:r>
      <w:hyperlink r:id="rId25">
        <w:r w:rsidRPr="1CCE93A9">
          <w:rPr>
            <w:rStyle w:val="Hyperlink"/>
            <w:rFonts w:ascii="Calibri" w:eastAsia="Calibri" w:hAnsi="Calibri" w:cs="Calibri"/>
          </w:rPr>
          <w:t>California Building Standards Commission</w:t>
        </w:r>
      </w:hyperlink>
      <w:r w:rsidRPr="1CCE93A9">
        <w:rPr>
          <w:rFonts w:ascii="Calibri" w:eastAsia="Calibri" w:hAnsi="Calibri" w:cs="Calibri"/>
          <w:color w:val="000000" w:themeColor="text1"/>
        </w:rPr>
        <w:t xml:space="preserve">.  </w:t>
      </w:r>
    </w:p>
    <w:p w14:paraId="316C6E53" w14:textId="64667DA9" w:rsidR="379BE2F6" w:rsidRDefault="09BC29F7" w:rsidP="379BE2F6">
      <w:pPr>
        <w:rPr>
          <w:rFonts w:ascii="Calibri" w:eastAsia="Calibri" w:hAnsi="Calibri" w:cs="Calibri"/>
          <w:color w:val="000000" w:themeColor="text1"/>
        </w:rPr>
      </w:pPr>
      <w:r w:rsidRPr="09BC29F7">
        <w:rPr>
          <w:rFonts w:ascii="Calibri" w:eastAsia="Calibri" w:hAnsi="Calibri" w:cs="Calibri"/>
          <w:color w:val="000000" w:themeColor="text1"/>
        </w:rPr>
        <w:t>Jurisdictions may wish to modify elements of the ordinance, such as those marked with the text “[Optional]”.  When modifying the language, ensure all references are maintained and that the ordinance still meets the CEC requirements. Also, edit the Purpose section to reflect the changes.</w:t>
      </w:r>
    </w:p>
    <w:p w14:paraId="5A74DE8A" w14:textId="7D55FF00" w:rsidR="00FC1A71" w:rsidRDefault="379BE2F6" w:rsidP="379BE2F6">
      <w:pPr>
        <w:rPr>
          <w:rFonts w:ascii="Calibri" w:eastAsia="Calibri" w:hAnsi="Calibri" w:cs="Calibri"/>
          <w:color w:val="000000" w:themeColor="text1"/>
        </w:rPr>
      </w:pPr>
      <w:r w:rsidRPr="379BE2F6">
        <w:rPr>
          <w:rFonts w:ascii="Calibri" w:eastAsia="Calibri" w:hAnsi="Calibri" w:cs="Calibri"/>
          <w:color w:val="000000" w:themeColor="text1"/>
        </w:rPr>
        <w:t>The headings, footnotes and instructions (in blue) are for staff reference and should be removed from the final ordinance.</w:t>
      </w:r>
    </w:p>
    <w:p w14:paraId="077FF25E" w14:textId="61435519" w:rsidR="379BE2F6" w:rsidRDefault="379BE2F6" w:rsidP="379BE2F6">
      <w:pPr>
        <w:rPr>
          <w:rFonts w:ascii="Calibri" w:eastAsia="Calibri" w:hAnsi="Calibri" w:cs="Calibri"/>
          <w:color w:val="000000" w:themeColor="text1"/>
        </w:rPr>
      </w:pPr>
      <w:r w:rsidRPr="379BE2F6">
        <w:rPr>
          <w:rFonts w:ascii="Calibri" w:eastAsia="Calibri" w:hAnsi="Calibri" w:cs="Calibri"/>
          <w:color w:val="000000" w:themeColor="text1"/>
        </w:rPr>
        <w:t>The draft ordinance text and CEQA determination language are provided as examples only.  Ensure all ordinance materials are reviewed and verified by relevant jurisdiction staff and the city/county attorney.</w:t>
      </w:r>
    </w:p>
    <w:p w14:paraId="46A2856A" w14:textId="7FDFBC6A" w:rsidR="379BE2F6" w:rsidRDefault="379BE2F6" w:rsidP="379BE2F6">
      <w:pPr>
        <w:rPr>
          <w:rFonts w:ascii="Calibri" w:eastAsia="Calibri" w:hAnsi="Calibri" w:cs="Calibri"/>
        </w:rPr>
      </w:pPr>
    </w:p>
    <w:p w14:paraId="7E090D93" w14:textId="52C10DB5" w:rsidR="007C6BA7" w:rsidRDefault="007C6BA7" w:rsidP="09BC29F7">
      <w:pPr>
        <w:pStyle w:val="Heading2"/>
        <w:rPr>
          <w:rFonts w:ascii="Calibri" w:eastAsia="Calibri" w:hAnsi="Calibri"/>
          <w:szCs w:val="32"/>
        </w:rPr>
      </w:pPr>
      <w:r>
        <w:br w:type="page"/>
      </w:r>
      <w:r w:rsidR="09BC29F7">
        <w:lastRenderedPageBreak/>
        <w:t xml:space="preserve">Reach Code for </w:t>
      </w:r>
      <w:r w:rsidR="00392F5D">
        <w:t xml:space="preserve">Existing </w:t>
      </w:r>
      <w:proofErr w:type="gramStart"/>
      <w:r w:rsidR="09BC29F7">
        <w:t>Single Family</w:t>
      </w:r>
      <w:proofErr w:type="gramEnd"/>
      <w:r w:rsidR="09BC29F7">
        <w:t xml:space="preserve"> </w:t>
      </w:r>
      <w:r w:rsidR="00392F5D">
        <w:t>Buildings</w:t>
      </w:r>
    </w:p>
    <w:p w14:paraId="5BFD7C82" w14:textId="10316DD8" w:rsidR="09BC29F7" w:rsidRDefault="09BC29F7" w:rsidP="09BC29F7">
      <w:pPr>
        <w:pStyle w:val="paragraph"/>
        <w:spacing w:before="0" w:beforeAutospacing="0" w:after="0" w:afterAutospacing="0"/>
        <w:jc w:val="center"/>
        <w:rPr>
          <w:rStyle w:val="normaltextrun"/>
          <w:rFonts w:asciiTheme="minorHAnsi" w:hAnsiTheme="minorHAnsi" w:cs="Calibri"/>
          <w:color w:val="000000" w:themeColor="text1"/>
        </w:rPr>
      </w:pPr>
    </w:p>
    <w:p w14:paraId="52DBC1C8" w14:textId="62C58A6C" w:rsidR="000277A6" w:rsidRDefault="293FFEF0" w:rsidP="09B0E043">
      <w:pPr>
        <w:pStyle w:val="paragraph"/>
        <w:spacing w:before="0" w:beforeAutospacing="0" w:after="0" w:afterAutospacing="0"/>
        <w:jc w:val="center"/>
        <w:textAlignment w:val="baseline"/>
        <w:rPr>
          <w:rStyle w:val="normaltextrun"/>
          <w:rFonts w:asciiTheme="minorHAnsi" w:hAnsiTheme="minorHAnsi" w:cs="Calibri"/>
          <w:color w:val="000000"/>
        </w:rPr>
      </w:pPr>
      <w:r w:rsidRPr="09B0E043">
        <w:rPr>
          <w:rStyle w:val="normaltextrun"/>
          <w:rFonts w:asciiTheme="minorHAnsi" w:hAnsiTheme="minorHAnsi" w:cs="Calibri"/>
          <w:color w:val="000000" w:themeColor="text1"/>
        </w:rPr>
        <w:t>ORDINANCE AMENDING THE </w:t>
      </w:r>
      <w:r w:rsidRPr="09B0E043">
        <w:rPr>
          <w:rStyle w:val="Instructions"/>
        </w:rPr>
        <w:t>[CITY/COUNTY OF JURISDICTION]</w:t>
      </w:r>
      <w:r w:rsidRPr="09B0E043">
        <w:rPr>
          <w:rStyle w:val="normaltextrun"/>
          <w:rFonts w:asciiTheme="minorHAnsi" w:hAnsiTheme="minorHAnsi" w:cs="Calibri"/>
          <w:color w:val="000000" w:themeColor="text1"/>
        </w:rPr>
        <w:t xml:space="preserve"> BUILDING CODE TO REQUIRE HIGHER ENERGY PERFORMANCE FOR CERTAIN </w:t>
      </w:r>
      <w:proofErr w:type="gramStart"/>
      <w:r w:rsidRPr="09B0E043">
        <w:rPr>
          <w:rStyle w:val="normaltextrun"/>
          <w:rFonts w:asciiTheme="minorHAnsi" w:hAnsiTheme="minorHAnsi" w:cs="Calibri"/>
          <w:color w:val="000000" w:themeColor="text1"/>
        </w:rPr>
        <w:t>SINGLE FAMILY</w:t>
      </w:r>
      <w:proofErr w:type="gramEnd"/>
      <w:r w:rsidRPr="09B0E043">
        <w:rPr>
          <w:rStyle w:val="normaltextrun"/>
          <w:rFonts w:asciiTheme="minorHAnsi" w:hAnsiTheme="minorHAnsi" w:cs="Calibri"/>
          <w:color w:val="000000" w:themeColor="text1"/>
        </w:rPr>
        <w:t xml:space="preserve"> PROJECTS</w:t>
      </w:r>
    </w:p>
    <w:p w14:paraId="33E1F445" w14:textId="7E64C158" w:rsidR="00D553AB" w:rsidRDefault="00D553AB" w:rsidP="00D553AB">
      <w:pPr>
        <w:pStyle w:val="paragraph"/>
        <w:spacing w:before="0" w:beforeAutospacing="0" w:after="0" w:afterAutospacing="0"/>
        <w:textAlignment w:val="baseline"/>
        <w:rPr>
          <w:rStyle w:val="normaltextrun"/>
          <w:rFonts w:asciiTheme="minorHAnsi" w:hAnsiTheme="minorHAnsi" w:cs="Segoe UI"/>
        </w:rPr>
      </w:pPr>
    </w:p>
    <w:p w14:paraId="7A5A5BB4" w14:textId="5F9D2EA2" w:rsidR="00D553AB" w:rsidRPr="00D96BBB" w:rsidRDefault="00D553AB" w:rsidP="00D96BBB">
      <w:pPr>
        <w:pStyle w:val="paragraph"/>
        <w:spacing w:before="0" w:beforeAutospacing="0" w:after="0" w:afterAutospacing="0"/>
        <w:ind w:left="360"/>
        <w:jc w:val="center"/>
        <w:textAlignment w:val="baseline"/>
        <w:rPr>
          <w:rStyle w:val="normaltextrun"/>
          <w:rFonts w:asciiTheme="minorHAnsi" w:hAnsiTheme="minorHAnsi" w:cs="Segoe UI"/>
        </w:rPr>
      </w:pPr>
      <w:r w:rsidRPr="0097239A">
        <w:rPr>
          <w:rStyle w:val="Instructions"/>
        </w:rPr>
        <w:t>DELETE ALL BLUE TEXT AND FOOTNOTES</w:t>
      </w:r>
    </w:p>
    <w:p w14:paraId="22E165DD" w14:textId="77777777" w:rsidR="000277A6" w:rsidRDefault="000277A6" w:rsidP="000277A6">
      <w:pPr>
        <w:spacing w:after="0"/>
        <w:textAlignment w:val="baseline"/>
        <w:rPr>
          <w:rFonts w:ascii="Calibri" w:eastAsia="Times New Roman" w:hAnsi="Calibri" w:cs="Times New Roman"/>
        </w:rPr>
      </w:pPr>
    </w:p>
    <w:p w14:paraId="366EB28D" w14:textId="28B88290" w:rsidR="00683F88" w:rsidRDefault="00683F88" w:rsidP="000277A6">
      <w:pPr>
        <w:pStyle w:val="Heading2"/>
      </w:pPr>
      <w:r w:rsidRPr="00151E56">
        <w:t>Findings</w:t>
      </w:r>
    </w:p>
    <w:p w14:paraId="42A89C21" w14:textId="78B864BA" w:rsidR="00A25FC1" w:rsidRPr="007D7802" w:rsidRDefault="00FD6326" w:rsidP="000277A6">
      <w:pPr>
        <w:pStyle w:val="Heading2"/>
        <w:rPr>
          <w:rStyle w:val="Instructions"/>
          <w:b w:val="0"/>
          <w:bCs/>
        </w:rPr>
      </w:pPr>
      <w:r w:rsidRPr="007D7802">
        <w:rPr>
          <w:rStyle w:val="Instructions"/>
          <w:b w:val="0"/>
          <w:bCs/>
        </w:rPr>
        <w:t xml:space="preserve">Amendments to the State </w:t>
      </w:r>
      <w:r w:rsidR="009D48C6">
        <w:rPr>
          <w:rStyle w:val="Instructions"/>
          <w:b w:val="0"/>
          <w:bCs/>
        </w:rPr>
        <w:t>B</w:t>
      </w:r>
      <w:r w:rsidRPr="007D7802">
        <w:rPr>
          <w:rStyle w:val="Instructions"/>
          <w:b w:val="0"/>
          <w:bCs/>
        </w:rPr>
        <w:t xml:space="preserve">uilding </w:t>
      </w:r>
      <w:r w:rsidR="009D48C6">
        <w:rPr>
          <w:rStyle w:val="Instructions"/>
          <w:b w:val="0"/>
          <w:bCs/>
        </w:rPr>
        <w:t>C</w:t>
      </w:r>
      <w:r w:rsidRPr="007D7802">
        <w:rPr>
          <w:rStyle w:val="Instructions"/>
          <w:b w:val="0"/>
          <w:bCs/>
        </w:rPr>
        <w:t>ode require</w:t>
      </w:r>
      <w:r w:rsidR="000C2EB1" w:rsidRPr="007D7802">
        <w:rPr>
          <w:rStyle w:val="Instructions"/>
          <w:b w:val="0"/>
          <w:bCs/>
        </w:rPr>
        <w:t xml:space="preserve"> jurisdictions to </w:t>
      </w:r>
      <w:r w:rsidR="00FF1E78" w:rsidRPr="007D7802">
        <w:rPr>
          <w:rStyle w:val="Instructions"/>
          <w:b w:val="0"/>
          <w:bCs/>
        </w:rPr>
        <w:t>make certain express findings</w:t>
      </w:r>
      <w:r w:rsidR="00070D1E" w:rsidRPr="007D7802">
        <w:rPr>
          <w:rStyle w:val="Instructions"/>
          <w:b w:val="0"/>
          <w:bCs/>
        </w:rPr>
        <w:t xml:space="preserve">; additional findings are required to support </w:t>
      </w:r>
      <w:r w:rsidR="00A25FC1" w:rsidRPr="007D7802">
        <w:rPr>
          <w:rStyle w:val="Instructions"/>
          <w:b w:val="0"/>
          <w:bCs/>
        </w:rPr>
        <w:t xml:space="preserve">amendments to the </w:t>
      </w:r>
      <w:r w:rsidR="009D48C6">
        <w:rPr>
          <w:rStyle w:val="Instructions"/>
          <w:b w:val="0"/>
          <w:bCs/>
        </w:rPr>
        <w:t xml:space="preserve">State </w:t>
      </w:r>
      <w:r w:rsidR="00A25FC1" w:rsidRPr="007D7802">
        <w:rPr>
          <w:rStyle w:val="Instructions"/>
          <w:b w:val="0"/>
          <w:bCs/>
        </w:rPr>
        <w:t xml:space="preserve">Energy </w:t>
      </w:r>
      <w:r w:rsidR="009D48C6">
        <w:rPr>
          <w:rStyle w:val="Instructions"/>
          <w:b w:val="0"/>
          <w:bCs/>
        </w:rPr>
        <w:t>C</w:t>
      </w:r>
      <w:r w:rsidR="00A25FC1" w:rsidRPr="007D7802">
        <w:rPr>
          <w:rStyle w:val="Instructions"/>
          <w:b w:val="0"/>
          <w:bCs/>
        </w:rPr>
        <w:t>ode.</w:t>
      </w:r>
      <w:r w:rsidR="00151E56">
        <w:rPr>
          <w:rStyle w:val="Instructions"/>
          <w:b w:val="0"/>
          <w:bCs/>
        </w:rPr>
        <w:t xml:space="preserve"> </w:t>
      </w:r>
      <w:r w:rsidR="00151E56" w:rsidRPr="003E61D2">
        <w:rPr>
          <w:rStyle w:val="Instructions"/>
          <w:b w:val="0"/>
          <w:bCs/>
        </w:rPr>
        <w:t xml:space="preserve">Refer to </w:t>
      </w:r>
      <w:hyperlink r:id="rId26" w:history="1">
        <w:r w:rsidR="00151E56" w:rsidRPr="00294146">
          <w:rPr>
            <w:rStyle w:val="Hyperlink"/>
            <w:b w:val="0"/>
            <w:sz w:val="24"/>
          </w:rPr>
          <w:t>Guide for Local Amendments of Building Standards 2022</w:t>
        </w:r>
      </w:hyperlink>
      <w:r w:rsidR="00151E56" w:rsidRPr="003E61D2">
        <w:rPr>
          <w:rStyle w:val="Instructions"/>
          <w:b w:val="0"/>
          <w:bCs/>
        </w:rPr>
        <w:t xml:space="preserve"> for more information. </w:t>
      </w:r>
      <w:r w:rsidR="002E3975">
        <w:rPr>
          <w:rStyle w:val="Instructions"/>
          <w:b w:val="0"/>
          <w:bCs/>
        </w:rPr>
        <w:t>R</w:t>
      </w:r>
      <w:r w:rsidR="00C955E8">
        <w:rPr>
          <w:rStyle w:val="Instructions"/>
          <w:b w:val="0"/>
          <w:bCs/>
        </w:rPr>
        <w:t xml:space="preserve">equired findings </w:t>
      </w:r>
      <w:r w:rsidR="00A25FC1" w:rsidRPr="007D7802">
        <w:rPr>
          <w:rStyle w:val="Instructions"/>
          <w:b w:val="0"/>
          <w:bCs/>
        </w:rPr>
        <w:t>include:</w:t>
      </w:r>
    </w:p>
    <w:p w14:paraId="283AE2EC" w14:textId="00CFE004" w:rsidR="00F77998" w:rsidRPr="007D7802" w:rsidRDefault="00E91012" w:rsidP="00C955E8">
      <w:pPr>
        <w:pStyle w:val="Heading2"/>
        <w:numPr>
          <w:ilvl w:val="0"/>
          <w:numId w:val="34"/>
        </w:numPr>
        <w:spacing w:after="0"/>
        <w:contextualSpacing/>
        <w:rPr>
          <w:rStyle w:val="Instructions"/>
          <w:b w:val="0"/>
          <w:bCs/>
        </w:rPr>
      </w:pPr>
      <w:r w:rsidRPr="007D7802">
        <w:rPr>
          <w:rStyle w:val="Instructions"/>
          <w:b w:val="0"/>
          <w:bCs/>
        </w:rPr>
        <w:t>A d</w:t>
      </w:r>
      <w:r w:rsidR="00F77998" w:rsidRPr="007D7802">
        <w:rPr>
          <w:rStyle w:val="Instructions"/>
          <w:b w:val="0"/>
          <w:bCs/>
        </w:rPr>
        <w:t xml:space="preserve">eclaration of the </w:t>
      </w:r>
      <w:r w:rsidR="009158AF" w:rsidRPr="007D7802">
        <w:rPr>
          <w:rStyle w:val="Instructions"/>
          <w:b w:val="0"/>
          <w:bCs/>
        </w:rPr>
        <w:t xml:space="preserve">authorities granted by the State to </w:t>
      </w:r>
      <w:r w:rsidR="002A0D5C" w:rsidRPr="007D7802">
        <w:rPr>
          <w:rStyle w:val="Instructions"/>
          <w:b w:val="0"/>
          <w:bCs/>
        </w:rPr>
        <w:t xml:space="preserve">the </w:t>
      </w:r>
      <w:r w:rsidR="00FC1435" w:rsidRPr="007D7802">
        <w:rPr>
          <w:rStyle w:val="Instructions"/>
          <w:b w:val="0"/>
          <w:bCs/>
        </w:rPr>
        <w:t xml:space="preserve">jurisdiction </w:t>
      </w:r>
      <w:r w:rsidR="009158AF" w:rsidRPr="007D7802">
        <w:rPr>
          <w:rStyle w:val="Instructions"/>
          <w:b w:val="0"/>
          <w:bCs/>
        </w:rPr>
        <w:t>to amend the code</w:t>
      </w:r>
      <w:r w:rsidR="00FC1435" w:rsidRPr="007D7802">
        <w:rPr>
          <w:rStyle w:val="Instructions"/>
          <w:b w:val="0"/>
          <w:bCs/>
        </w:rPr>
        <w:t>, which include:</w:t>
      </w:r>
    </w:p>
    <w:p w14:paraId="563F0103" w14:textId="4A16ACB3" w:rsidR="002A0D5C" w:rsidRPr="007D7802" w:rsidRDefault="002A0D5C" w:rsidP="00C955E8">
      <w:pPr>
        <w:pStyle w:val="ListParagraph"/>
        <w:numPr>
          <w:ilvl w:val="1"/>
          <w:numId w:val="34"/>
        </w:numPr>
        <w:spacing w:after="0"/>
        <w:rPr>
          <w:rStyle w:val="Instructions"/>
        </w:rPr>
      </w:pPr>
      <w:r w:rsidRPr="007D7802">
        <w:rPr>
          <w:rStyle w:val="Instructions"/>
        </w:rPr>
        <w:t>Health and Safety Code sections 17958.7 and 18941.5</w:t>
      </w:r>
    </w:p>
    <w:p w14:paraId="04BE7468" w14:textId="77777777" w:rsidR="002A0D5C" w:rsidRPr="007D7802" w:rsidRDefault="002A0D5C" w:rsidP="00C955E8">
      <w:pPr>
        <w:pStyle w:val="ListParagraph"/>
        <w:numPr>
          <w:ilvl w:val="1"/>
          <w:numId w:val="34"/>
        </w:numPr>
        <w:spacing w:after="0"/>
        <w:rPr>
          <w:rStyle w:val="Instructions"/>
        </w:rPr>
      </w:pPr>
      <w:r w:rsidRPr="007D7802">
        <w:rPr>
          <w:rStyle w:val="Instructions"/>
        </w:rPr>
        <w:t>Public Resources Code Section 25402.1(h)(2)</w:t>
      </w:r>
    </w:p>
    <w:p w14:paraId="421360FF" w14:textId="759ACFAF" w:rsidR="00E91012" w:rsidRPr="007D7802" w:rsidRDefault="002A0D5C" w:rsidP="00C955E8">
      <w:pPr>
        <w:pStyle w:val="ListParagraph"/>
        <w:numPr>
          <w:ilvl w:val="1"/>
          <w:numId w:val="34"/>
        </w:numPr>
        <w:spacing w:after="0"/>
        <w:rPr>
          <w:rStyle w:val="Instructions"/>
        </w:rPr>
      </w:pPr>
      <w:r w:rsidRPr="007D7802">
        <w:rPr>
          <w:rStyle w:val="Instructions"/>
        </w:rPr>
        <w:t>Section 10-106 of the Building Energy Efficiency Standards</w:t>
      </w:r>
    </w:p>
    <w:p w14:paraId="4F210019" w14:textId="2D218230" w:rsidR="00E91012" w:rsidRPr="007D7802" w:rsidRDefault="00E91012" w:rsidP="00C955E8">
      <w:pPr>
        <w:pStyle w:val="ListParagraph"/>
        <w:numPr>
          <w:ilvl w:val="0"/>
          <w:numId w:val="34"/>
        </w:numPr>
        <w:spacing w:after="0"/>
        <w:rPr>
          <w:rStyle w:val="Instructions"/>
        </w:rPr>
      </w:pPr>
      <w:r w:rsidRPr="007D7802">
        <w:rPr>
          <w:rStyle w:val="Instructions"/>
        </w:rPr>
        <w:t>A determination that the amendments are reasonably necessary to address local climatic, geological, or topographical conditions</w:t>
      </w:r>
    </w:p>
    <w:p w14:paraId="3FF11C79" w14:textId="6918AE0A" w:rsidR="00993D21" w:rsidRPr="007D7802" w:rsidRDefault="00F77998" w:rsidP="00C955E8">
      <w:pPr>
        <w:pStyle w:val="Heading2"/>
        <w:numPr>
          <w:ilvl w:val="0"/>
          <w:numId w:val="34"/>
        </w:numPr>
        <w:spacing w:after="0"/>
        <w:contextualSpacing/>
        <w:rPr>
          <w:rStyle w:val="Instructions"/>
          <w:b w:val="0"/>
          <w:bCs/>
        </w:rPr>
      </w:pPr>
      <w:r w:rsidRPr="007D7802">
        <w:rPr>
          <w:rStyle w:val="Instructions"/>
          <w:b w:val="0"/>
          <w:bCs/>
        </w:rPr>
        <w:t>A determination that the proposed standards are cost-effective</w:t>
      </w:r>
      <w:r w:rsidR="00993D21" w:rsidRPr="007D7802">
        <w:rPr>
          <w:rStyle w:val="Instructions"/>
          <w:b w:val="0"/>
          <w:bCs/>
        </w:rPr>
        <w:t xml:space="preserve"> </w:t>
      </w:r>
      <w:r w:rsidR="00151E56">
        <w:rPr>
          <w:rStyle w:val="Instructions"/>
          <w:b w:val="0"/>
          <w:bCs/>
        </w:rPr>
        <w:t xml:space="preserve">and </w:t>
      </w:r>
      <w:r w:rsidR="00993D21" w:rsidRPr="007D7802">
        <w:rPr>
          <w:rStyle w:val="Instructions"/>
          <w:b w:val="0"/>
          <w:bCs/>
        </w:rPr>
        <w:t>a reference to the supporting analysis</w:t>
      </w:r>
    </w:p>
    <w:p w14:paraId="19FA47A6" w14:textId="5BFCE6D3" w:rsidR="007D7802" w:rsidRPr="007D7802" w:rsidRDefault="007D7802" w:rsidP="00C955E8">
      <w:pPr>
        <w:pStyle w:val="ListParagraph"/>
        <w:numPr>
          <w:ilvl w:val="0"/>
          <w:numId w:val="34"/>
        </w:numPr>
        <w:spacing w:after="0"/>
        <w:rPr>
          <w:rStyle w:val="Instructions"/>
        </w:rPr>
      </w:pPr>
      <w:r w:rsidRPr="007D7802">
        <w:rPr>
          <w:rStyle w:val="Instructions"/>
        </w:rPr>
        <w:t>A declaration that the jurisdiction has at a public meeting</w:t>
      </w:r>
      <w:r w:rsidR="00854E8F">
        <w:rPr>
          <w:rStyle w:val="Instructions"/>
        </w:rPr>
        <w:t>,</w:t>
      </w:r>
      <w:r w:rsidRPr="007D7802">
        <w:rPr>
          <w:rStyle w:val="Instructions"/>
        </w:rPr>
        <w:t xml:space="preserve"> adopted its determination that the standards are cost-effective</w:t>
      </w:r>
    </w:p>
    <w:p w14:paraId="442813DB" w14:textId="10302358" w:rsidR="00A25FC1" w:rsidRPr="007D7802" w:rsidRDefault="001566DA" w:rsidP="00C955E8">
      <w:pPr>
        <w:pStyle w:val="ListParagraph"/>
        <w:numPr>
          <w:ilvl w:val="0"/>
          <w:numId w:val="34"/>
        </w:numPr>
        <w:spacing w:after="0"/>
        <w:rPr>
          <w:rStyle w:val="Instructions"/>
        </w:rPr>
      </w:pPr>
      <w:r w:rsidRPr="007D7802">
        <w:rPr>
          <w:rStyle w:val="Instructions"/>
        </w:rPr>
        <w:t>A determination that the proposed standards are more stringent than the State Energy Code and that they will require buildings to be designed to consume less energy than permitted by the State Energy Code</w:t>
      </w:r>
    </w:p>
    <w:p w14:paraId="4C9E374E" w14:textId="21C88FA8" w:rsidR="00A25FC1" w:rsidRPr="007D7802" w:rsidRDefault="00A25FC1" w:rsidP="00C955E8">
      <w:pPr>
        <w:pStyle w:val="Heading2"/>
        <w:numPr>
          <w:ilvl w:val="0"/>
          <w:numId w:val="34"/>
        </w:numPr>
        <w:spacing w:after="0"/>
        <w:contextualSpacing/>
        <w:rPr>
          <w:rStyle w:val="Instructions"/>
          <w:b w:val="0"/>
          <w:bCs/>
        </w:rPr>
      </w:pPr>
      <w:r w:rsidRPr="007D7802">
        <w:rPr>
          <w:rStyle w:val="Instructions"/>
          <w:b w:val="0"/>
          <w:bCs/>
        </w:rPr>
        <w:t>Any findings, determinations, declarations, or reports, including any negative declaration or environmental impact report, required pursuant to the California Environmental Quality Act</w:t>
      </w:r>
    </w:p>
    <w:p w14:paraId="4A926BE3" w14:textId="42F12E99" w:rsidR="00D56A49" w:rsidRPr="00FF1E78" w:rsidRDefault="00D56A49" w:rsidP="000277A6">
      <w:pPr>
        <w:pStyle w:val="Heading2"/>
        <w:rPr>
          <w:rStyle w:val="Instructions"/>
          <w:b w:val="0"/>
          <w:bCs/>
        </w:rPr>
      </w:pPr>
    </w:p>
    <w:p w14:paraId="3C0D951E" w14:textId="3FCA2FA4" w:rsidR="000277A6" w:rsidRDefault="000277A6" w:rsidP="000277A6">
      <w:pPr>
        <w:pStyle w:val="Heading2"/>
      </w:pPr>
      <w:r>
        <w:t xml:space="preserve">Sample </w:t>
      </w:r>
      <w:r w:rsidRPr="008270DB">
        <w:t>Amendments</w:t>
      </w:r>
    </w:p>
    <w:p w14:paraId="701E84D3" w14:textId="77777777" w:rsidR="000277A6" w:rsidRPr="00E338B7" w:rsidRDefault="000277A6" w:rsidP="000277A6">
      <w:pPr>
        <w:pStyle w:val="paragraph"/>
        <w:spacing w:before="0" w:beforeAutospacing="0" w:after="0" w:afterAutospacing="0"/>
        <w:textAlignment w:val="baseline"/>
        <w:rPr>
          <w:rFonts w:asciiTheme="minorHAnsi" w:hAnsiTheme="minorHAnsi" w:cs="Segoe UI"/>
        </w:rPr>
      </w:pPr>
      <w:r w:rsidRPr="00E338B7">
        <w:rPr>
          <w:rStyle w:val="normaltextrun"/>
          <w:rFonts w:asciiTheme="minorHAnsi" w:hAnsiTheme="minorHAnsi" w:cs="Calibri"/>
          <w:color w:val="000000"/>
        </w:rPr>
        <w:t xml:space="preserve">Section </w:t>
      </w:r>
      <w:r>
        <w:rPr>
          <w:rStyle w:val="normaltextrun"/>
          <w:rFonts w:asciiTheme="minorHAnsi" w:hAnsiTheme="minorHAnsi" w:cs="Calibri"/>
          <w:color w:val="000000"/>
        </w:rPr>
        <w:t>1</w:t>
      </w:r>
      <w:r w:rsidRPr="00E338B7">
        <w:rPr>
          <w:rStyle w:val="normaltextrun"/>
          <w:rFonts w:asciiTheme="minorHAnsi" w:hAnsiTheme="minorHAnsi" w:cs="Calibri"/>
          <w:color w:val="000000"/>
        </w:rPr>
        <w:t xml:space="preserve">: </w:t>
      </w:r>
      <w:r>
        <w:rPr>
          <w:rStyle w:val="normaltextrun"/>
          <w:rFonts w:asciiTheme="minorHAnsi" w:hAnsiTheme="minorHAnsi" w:cs="Calibri"/>
          <w:color w:val="000000"/>
        </w:rPr>
        <w:t>Amendments</w:t>
      </w:r>
    </w:p>
    <w:p w14:paraId="5DDA8631" w14:textId="7613EE27" w:rsidR="000277A6" w:rsidRDefault="55E96615" w:rsidP="3F575F81">
      <w:pPr>
        <w:rPr>
          <w:rStyle w:val="eop"/>
          <w:rFonts w:cs="Calibri"/>
        </w:rPr>
      </w:pPr>
      <w:r w:rsidRPr="3F575F81">
        <w:rPr>
          <w:rStyle w:val="normaltextrun"/>
          <w:rFonts w:cs="Calibri"/>
          <w:color w:val="000000" w:themeColor="text1"/>
        </w:rPr>
        <w:t xml:space="preserve">The California Building Code, Title 24, </w:t>
      </w:r>
      <w:r w:rsidR="220D2994" w:rsidRPr="3F575F81">
        <w:rPr>
          <w:rStyle w:val="normaltextrun"/>
          <w:rFonts w:cs="Calibri"/>
          <w:color w:val="000000" w:themeColor="text1"/>
        </w:rPr>
        <w:t>Part</w:t>
      </w:r>
      <w:r w:rsidRPr="3F575F81">
        <w:rPr>
          <w:rStyle w:val="normaltextrun"/>
          <w:rFonts w:cs="Calibri"/>
          <w:color w:val="000000" w:themeColor="text1"/>
        </w:rPr>
        <w:t xml:space="preserve"> 6, adopted by the </w:t>
      </w:r>
      <w:r w:rsidRPr="3F575F81">
        <w:rPr>
          <w:rStyle w:val="Instructions"/>
        </w:rPr>
        <w:t>[City/County of jurisdiction]</w:t>
      </w:r>
      <w:r w:rsidRPr="3F575F81">
        <w:rPr>
          <w:rStyle w:val="normaltextrun"/>
          <w:rFonts w:cs="Calibri"/>
          <w:color w:val="000000" w:themeColor="text1"/>
        </w:rPr>
        <w:t> codified under Chapter </w:t>
      </w:r>
      <w:r w:rsidRPr="3F575F81">
        <w:rPr>
          <w:rStyle w:val="Instructions"/>
        </w:rPr>
        <w:t>[municipal/county code reference (if not adopted in entirety, include local code references for each section)]</w:t>
      </w:r>
      <w:r w:rsidRPr="3F575F81">
        <w:rPr>
          <w:rStyle w:val="normaltextrun"/>
          <w:rFonts w:cs="Calibri"/>
          <w:color w:val="000000" w:themeColor="text1"/>
        </w:rPr>
        <w:t>, is amended as specified below.</w:t>
      </w:r>
      <w:r w:rsidRPr="3F575F81">
        <w:rPr>
          <w:rStyle w:val="eop"/>
          <w:rFonts w:cs="Calibri"/>
        </w:rPr>
        <w:t> </w:t>
      </w:r>
      <w:r w:rsidR="48200A8D" w:rsidRPr="30994050">
        <w:rPr>
          <w:rStyle w:val="eop"/>
          <w:rFonts w:cs="Calibri"/>
        </w:rPr>
        <w:t>Strikeouts and underlines indicate modifications to the State code.</w:t>
      </w:r>
    </w:p>
    <w:p w14:paraId="235AE33D" w14:textId="77777777" w:rsidR="000277A6" w:rsidRDefault="55E96615" w:rsidP="3F575F81">
      <w:pPr>
        <w:pStyle w:val="Heading3"/>
        <w:rPr>
          <w:rStyle w:val="eop"/>
          <w:rFonts w:cs="Calibri"/>
        </w:rPr>
      </w:pPr>
      <w:r w:rsidRPr="30994050">
        <w:rPr>
          <w:rStyle w:val="eop"/>
        </w:rPr>
        <w:t>Purpose</w:t>
      </w:r>
    </w:p>
    <w:p w14:paraId="70CC620A" w14:textId="2405631E" w:rsidR="000277A6" w:rsidRPr="00D23D44" w:rsidRDefault="55E96615" w:rsidP="3F575F81">
      <w:pPr>
        <w:pStyle w:val="RCSectionHead"/>
        <w:rPr>
          <w:rStyle w:val="eop"/>
          <w:rFonts w:cs="Calibri"/>
        </w:rPr>
      </w:pPr>
      <w:r w:rsidRPr="00D23D44">
        <w:rPr>
          <w:rStyle w:val="eop"/>
          <w:rFonts w:cs="Calibri"/>
        </w:rPr>
        <w:t>Section 100.0 is modified to add a new section (</w:t>
      </w:r>
      <w:r w:rsidR="0FEBB2E9" w:rsidRPr="00D23D44">
        <w:rPr>
          <w:rStyle w:val="eop"/>
          <w:rFonts w:cs="Calibri"/>
        </w:rPr>
        <w:t>i) as</w:t>
      </w:r>
      <w:r w:rsidRPr="00D23D44">
        <w:rPr>
          <w:rStyle w:val="eop"/>
          <w:rFonts w:cs="Calibri"/>
        </w:rPr>
        <w:t xml:space="preserve"> follows:</w:t>
      </w:r>
    </w:p>
    <w:p w14:paraId="6BDA1364" w14:textId="2ED67D5E" w:rsidR="000277A6" w:rsidRPr="00D23D44" w:rsidRDefault="7AEF8D24" w:rsidP="3F575F81">
      <w:pPr>
        <w:pStyle w:val="RCList"/>
        <w:numPr>
          <w:ilvl w:val="0"/>
          <w:numId w:val="22"/>
        </w:numPr>
        <w:rPr>
          <w:rStyle w:val="eop"/>
          <w:rFonts w:cs="Calibri"/>
          <w:u w:val="single"/>
        </w:rPr>
      </w:pPr>
      <w:r w:rsidRPr="00D23D44">
        <w:rPr>
          <w:rStyle w:val="eop"/>
          <w:rFonts w:cs="Calibri"/>
          <w:u w:val="single"/>
        </w:rPr>
        <w:t xml:space="preserve">Single Family Building Remodel Energy Reach Code - Purpose and Intent. </w:t>
      </w:r>
    </w:p>
    <w:p w14:paraId="7E45B5D0" w14:textId="487C2374" w:rsidR="000277A6" w:rsidRPr="004658BF" w:rsidRDefault="3A22A171" w:rsidP="5C9EE1B2">
      <w:pPr>
        <w:pStyle w:val="RCList"/>
        <w:numPr>
          <w:ilvl w:val="0"/>
          <w:numId w:val="0"/>
        </w:numPr>
        <w:ind w:left="1080"/>
        <w:rPr>
          <w:rFonts w:cs="Calibri"/>
          <w:u w:val="single"/>
        </w:rPr>
      </w:pPr>
      <w:r w:rsidRPr="00D23D44">
        <w:rPr>
          <w:u w:val="single"/>
        </w:rPr>
        <w:lastRenderedPageBreak/>
        <w:t xml:space="preserve">In addition to all requirements of the California Energy Code applicable to Single Family building additions and alterations, the energy efficiency and renewable energy measures specified in Section </w:t>
      </w:r>
      <w:r w:rsidR="36588A5D" w:rsidRPr="00D23D44">
        <w:rPr>
          <w:u w:val="single"/>
        </w:rPr>
        <w:t>150.0(w)</w:t>
      </w:r>
      <w:r w:rsidRPr="00D23D44">
        <w:rPr>
          <w:u w:val="single"/>
        </w:rPr>
        <w:t xml:space="preserve"> shall be required for Covered Single Family Projects</w:t>
      </w:r>
      <w:r w:rsidR="00C26358" w:rsidRPr="00D23D44">
        <w:rPr>
          <w:u w:val="single"/>
        </w:rPr>
        <w:t>.</w:t>
      </w:r>
    </w:p>
    <w:p w14:paraId="535CDB02" w14:textId="77777777" w:rsidR="000277A6" w:rsidRDefault="000277A6" w:rsidP="008E1334">
      <w:pPr>
        <w:pStyle w:val="Heading3"/>
        <w:spacing w:before="120"/>
        <w:rPr>
          <w:rStyle w:val="normaltextrun"/>
        </w:rPr>
      </w:pPr>
      <w:r w:rsidRPr="008270DB">
        <w:rPr>
          <w:rStyle w:val="normaltextrun"/>
        </w:rPr>
        <w:t>Definitions</w:t>
      </w:r>
    </w:p>
    <w:p w14:paraId="694CBB87" w14:textId="5D68F41A" w:rsidR="000277A6" w:rsidRPr="000277A6" w:rsidRDefault="000277A6" w:rsidP="008E1334">
      <w:pPr>
        <w:pStyle w:val="RCSectionHead"/>
        <w:spacing w:before="120"/>
      </w:pPr>
      <w:r w:rsidRPr="00E338B7">
        <w:rPr>
          <w:rStyle w:val="normaltextrun"/>
        </w:rPr>
        <w:t>Section 100.1(b) is modified by adding the following definition</w:t>
      </w:r>
      <w:r w:rsidR="004466B2">
        <w:rPr>
          <w:rStyle w:val="normaltextrun"/>
        </w:rPr>
        <w:t>:</w:t>
      </w:r>
    </w:p>
    <w:p w14:paraId="4C7F27FE" w14:textId="5230B3FE" w:rsidR="00931BA3" w:rsidRDefault="293FFEF0" w:rsidP="60DB885F">
      <w:pPr>
        <w:spacing w:before="120" w:after="0"/>
        <w:ind w:left="360"/>
        <w:rPr>
          <w:rStyle w:val="Instructions"/>
        </w:rPr>
      </w:pPr>
      <w:r w:rsidRPr="09B0E043">
        <w:rPr>
          <w:b/>
          <w:bCs/>
          <w:u w:val="single"/>
        </w:rPr>
        <w:t>COVERED SINGLE FAMILY PROJECT</w:t>
      </w:r>
      <w:r w:rsidRPr="09B0E043">
        <w:rPr>
          <w:u w:val="single"/>
        </w:rPr>
        <w:t xml:space="preserve"> shall mean</w:t>
      </w:r>
      <w:r w:rsidR="00653EBF" w:rsidRPr="00653EBF">
        <w:rPr>
          <w:rStyle w:val="Instructions"/>
        </w:rPr>
        <w:t>…</w:t>
      </w:r>
      <w:r w:rsidRPr="00653EBF">
        <w:rPr>
          <w:rStyle w:val="Instructions"/>
        </w:rPr>
        <w:t xml:space="preserve"> </w:t>
      </w:r>
    </w:p>
    <w:p w14:paraId="46A205EF" w14:textId="2FF73B3C" w:rsidR="00931BA3" w:rsidRPr="000631D7" w:rsidRDefault="3DA9CE3F" w:rsidP="00CF1ACC">
      <w:pPr>
        <w:spacing w:before="120"/>
        <w:ind w:left="360"/>
        <w:rPr>
          <w:b/>
          <w:bCs/>
          <w:i/>
          <w:iCs/>
          <w:color w:val="4472C4" w:themeColor="accent1"/>
        </w:rPr>
      </w:pPr>
      <w:r w:rsidRPr="2E931043">
        <w:rPr>
          <w:rStyle w:val="Instructions"/>
        </w:rPr>
        <w:t>The definition of a “Covered Single Family Project” is at the discretion of the local jurisdiction.  A few options are offered below</w:t>
      </w:r>
      <w:r w:rsidR="00084032">
        <w:rPr>
          <w:rStyle w:val="Instructions"/>
        </w:rPr>
        <w:t xml:space="preserve"> in Attachment 1</w:t>
      </w:r>
      <w:r w:rsidRPr="2E931043">
        <w:rPr>
          <w:rStyle w:val="Instructions"/>
        </w:rPr>
        <w:t xml:space="preserve">.  </w:t>
      </w:r>
    </w:p>
    <w:p w14:paraId="6E52CD1A" w14:textId="3015B611" w:rsidR="1CCE93A9" w:rsidRDefault="1CCE93A9" w:rsidP="1CCE93A9">
      <w:pPr>
        <w:spacing w:after="0"/>
        <w:ind w:left="360"/>
        <w:rPr>
          <w:rStyle w:val="Instructions"/>
          <w:i w:val="0"/>
          <w:color w:val="000000" w:themeColor="text1"/>
          <w:u w:val="single"/>
        </w:rPr>
      </w:pPr>
    </w:p>
    <w:p w14:paraId="444FE611" w14:textId="7D31E795" w:rsidR="6529CD19" w:rsidRDefault="6529CD19" w:rsidP="6529CD19">
      <w:pPr>
        <w:pStyle w:val="Heading3"/>
        <w:rPr>
          <w:rFonts w:ascii="Calibri" w:eastAsia="Calibri" w:hAnsi="Calibri"/>
          <w:szCs w:val="28"/>
        </w:rPr>
      </w:pPr>
      <w:r>
        <w:t>Requirements</w:t>
      </w:r>
    </w:p>
    <w:p w14:paraId="3F0B69B1" w14:textId="3314B9C6" w:rsidR="00043481" w:rsidRPr="00A875A4" w:rsidRDefault="00043481" w:rsidP="0034048C">
      <w:pPr>
        <w:pStyle w:val="RCSectionHead"/>
      </w:pPr>
      <w:r>
        <w:t xml:space="preserve">The first </w:t>
      </w:r>
      <w:r w:rsidR="00D96BBB">
        <w:t xml:space="preserve">two </w:t>
      </w:r>
      <w:r>
        <w:t>paragraph</w:t>
      </w:r>
      <w:r w:rsidR="00D96BBB">
        <w:t>s</w:t>
      </w:r>
      <w:r>
        <w:t xml:space="preserve"> of </w:t>
      </w:r>
      <w:r w:rsidRPr="00A875A4">
        <w:t>Section 150.</w:t>
      </w:r>
      <w:r>
        <w:t>0</w:t>
      </w:r>
      <w:r w:rsidRPr="00A875A4">
        <w:t xml:space="preserve"> </w:t>
      </w:r>
      <w:r w:rsidR="009400E0">
        <w:t xml:space="preserve">SINGLE-FAMILY </w:t>
      </w:r>
      <w:r w:rsidR="0034048C">
        <w:t>RESIDENTIAL BUILDINGS – MANDATORY FEATURES AND DEVICES are</w:t>
      </w:r>
      <w:r>
        <w:t xml:space="preserve"> modified </w:t>
      </w:r>
      <w:r w:rsidR="009400E0">
        <w:t xml:space="preserve">to read </w:t>
      </w:r>
      <w:r>
        <w:t>as follows:</w:t>
      </w:r>
    </w:p>
    <w:p w14:paraId="7305C122" w14:textId="4E160A8D" w:rsidR="000277A6" w:rsidRPr="00AC10AC" w:rsidRDefault="00F95317" w:rsidP="3DA9CE3F">
      <w:pPr>
        <w:ind w:left="360"/>
        <w:rPr>
          <w:rFonts w:eastAsia="Times New Roman"/>
        </w:rPr>
      </w:pPr>
      <w:r w:rsidRPr="7A078B32">
        <w:rPr>
          <w:rFonts w:eastAsia="Times New Roman"/>
        </w:rPr>
        <w:t xml:space="preserve">Single-family </w:t>
      </w:r>
      <w:r w:rsidR="3DA9CE3F" w:rsidRPr="7A078B32">
        <w:rPr>
          <w:rFonts w:eastAsia="Times New Roman"/>
        </w:rPr>
        <w:t>residential buildings shall comply with the applicable requirements of Sections 150(a) through 150.0(</w:t>
      </w:r>
      <w:r w:rsidRPr="7A078B32">
        <w:rPr>
          <w:rFonts w:eastAsia="Times New Roman"/>
        </w:rPr>
        <w:t>v</w:t>
      </w:r>
      <w:r w:rsidR="3DA9CE3F" w:rsidRPr="7A078B32">
        <w:rPr>
          <w:rFonts w:eastAsia="Times New Roman"/>
        </w:rPr>
        <w:t>)</w:t>
      </w:r>
      <w:r w:rsidR="3DA9CE3F" w:rsidRPr="7A078B32">
        <w:rPr>
          <w:rFonts w:eastAsia="Times New Roman"/>
          <w:u w:val="single"/>
        </w:rPr>
        <w:t>; in addition, Covered Single Family Projects</w:t>
      </w:r>
      <w:r w:rsidR="00061F30">
        <w:rPr>
          <w:rFonts w:eastAsia="Times New Roman"/>
          <w:u w:val="single"/>
        </w:rPr>
        <w:t xml:space="preserve"> </w:t>
      </w:r>
      <w:r w:rsidR="3DA9CE3F" w:rsidRPr="7A078B32">
        <w:rPr>
          <w:rFonts w:eastAsia="Times New Roman"/>
          <w:u w:val="single"/>
        </w:rPr>
        <w:t xml:space="preserve">shall comply with the applicable requirements of Section </w:t>
      </w:r>
      <w:r w:rsidR="00DA4CA2" w:rsidRPr="7A078B32">
        <w:rPr>
          <w:rFonts w:eastAsia="Times New Roman"/>
          <w:u w:val="single"/>
        </w:rPr>
        <w:t>150.0(w)</w:t>
      </w:r>
      <w:r w:rsidR="3DA9CE3F" w:rsidRPr="7A078B32">
        <w:rPr>
          <w:rFonts w:eastAsia="Times New Roman"/>
        </w:rPr>
        <w:t>.</w:t>
      </w:r>
    </w:p>
    <w:p w14:paraId="4CB11FFC" w14:textId="1D17A98B" w:rsidR="00D96BBB" w:rsidRPr="00D96BBB" w:rsidRDefault="3DA9CE3F" w:rsidP="1B7D9EAD">
      <w:pPr>
        <w:ind w:left="360"/>
      </w:pPr>
      <w:r>
        <w:t>NOTE: The requirements of Sections 150.0(a) through 150.0(</w:t>
      </w:r>
      <w:r w:rsidR="00F95317">
        <w:t>v</w:t>
      </w:r>
      <w:r>
        <w:t>) apply to newly constructed buildings. Sections 150.2(a) and 150.2(b) specify which requirements of Sections 150.0(a) through 150.0(</w:t>
      </w:r>
      <w:proofErr w:type="spellStart"/>
      <w:r w:rsidR="00AE5081" w:rsidRPr="00AE5081">
        <w:rPr>
          <w:strike/>
        </w:rPr>
        <w:t>r</w:t>
      </w:r>
      <w:r w:rsidR="00F95317" w:rsidRPr="00AE5081">
        <w:rPr>
          <w:u w:val="single"/>
        </w:rPr>
        <w:t>v</w:t>
      </w:r>
      <w:proofErr w:type="spellEnd"/>
      <w:r>
        <w:t>) also apply to additions or alterations</w:t>
      </w:r>
      <w:r w:rsidRPr="09B0E043">
        <w:rPr>
          <w:u w:val="single"/>
        </w:rPr>
        <w:t>, with the exception that Covered Single Family Projects</w:t>
      </w:r>
      <w:r w:rsidR="00061F30">
        <w:rPr>
          <w:u w:val="single"/>
        </w:rPr>
        <w:t xml:space="preserve"> </w:t>
      </w:r>
      <w:r w:rsidRPr="09B0E043">
        <w:rPr>
          <w:u w:val="single"/>
        </w:rPr>
        <w:t xml:space="preserve">shall also be required to comply with Section </w:t>
      </w:r>
      <w:r w:rsidR="00DA4CA2" w:rsidRPr="09B0E043">
        <w:rPr>
          <w:u w:val="single"/>
        </w:rPr>
        <w:t>150.0(w)</w:t>
      </w:r>
      <w:r>
        <w:t xml:space="preserve">. </w:t>
      </w:r>
    </w:p>
    <w:p w14:paraId="1B8D5EDF" w14:textId="31D14449" w:rsidR="00740110" w:rsidRPr="00A875A4" w:rsidRDefault="603A3DD1" w:rsidP="00740110">
      <w:pPr>
        <w:pStyle w:val="RCSectionHead"/>
      </w:pPr>
      <w:r>
        <w:t>A new Section, (</w:t>
      </w:r>
      <w:r w:rsidR="00DA4CA2">
        <w:t>w</w:t>
      </w:r>
      <w:r>
        <w:t>), is added to Section 150.0 as follows:</w:t>
      </w:r>
    </w:p>
    <w:p w14:paraId="29912148" w14:textId="4694D827" w:rsidR="00AC3DB6" w:rsidRPr="00AC3DB6" w:rsidRDefault="1DE7F33B" w:rsidP="42B90722">
      <w:pPr>
        <w:pStyle w:val="RCList"/>
        <w:rPr>
          <w:rFonts w:eastAsiaTheme="minorEastAsia"/>
          <w:u w:val="single"/>
        </w:rPr>
      </w:pPr>
      <w:r w:rsidRPr="00061F30">
        <w:rPr>
          <w:u w:val="single"/>
        </w:rPr>
        <w:t>A Covered Single Family Project</w:t>
      </w:r>
      <w:r w:rsidR="00F93E86" w:rsidRPr="00D56A49">
        <w:rPr>
          <w:u w:val="single"/>
        </w:rPr>
        <w:t xml:space="preserve"> </w:t>
      </w:r>
      <w:r w:rsidRPr="00061F30">
        <w:rPr>
          <w:u w:val="single"/>
        </w:rPr>
        <w:t>shall install a set of measures based on the building vintage from the Measure Menu Table, Table</w:t>
      </w:r>
      <w:r w:rsidRPr="42B90722">
        <w:rPr>
          <w:u w:val="single"/>
        </w:rPr>
        <w:t xml:space="preserve"> </w:t>
      </w:r>
      <w:r w:rsidR="0B2318AD" w:rsidRPr="42B90722">
        <w:rPr>
          <w:u w:val="single"/>
        </w:rPr>
        <w:t>150.0-J</w:t>
      </w:r>
      <w:r w:rsidRPr="42B90722">
        <w:rPr>
          <w:u w:val="single"/>
        </w:rPr>
        <w:t xml:space="preserve">, </w:t>
      </w:r>
      <w:r w:rsidRPr="42B90722">
        <w:rPr>
          <w:rStyle w:val="Instructions"/>
          <w:u w:val="single"/>
        </w:rPr>
        <w:t xml:space="preserve">[add reference to table(s) for additional climate zones, if applicable) </w:t>
      </w:r>
      <w:r w:rsidRPr="42B90722">
        <w:rPr>
          <w:u w:val="single"/>
        </w:rPr>
        <w:t xml:space="preserve">to achieve a total Measure Point Score that is equal to or greater than the Target Score in Table </w:t>
      </w:r>
      <w:r w:rsidR="0B2318AD" w:rsidRPr="42B90722">
        <w:rPr>
          <w:u w:val="single"/>
        </w:rPr>
        <w:t>150.0-I</w:t>
      </w:r>
      <w:r w:rsidRPr="42B90722">
        <w:rPr>
          <w:u w:val="single"/>
        </w:rPr>
        <w:t xml:space="preserve"> </w:t>
      </w:r>
      <w:r w:rsidRPr="42B90722">
        <w:rPr>
          <w:rStyle w:val="Instructions"/>
          <w:u w:val="single"/>
        </w:rPr>
        <w:t>[add reference to table(s) for additional climate zones, if applicable)</w:t>
      </w:r>
      <w:r w:rsidRPr="42B90722">
        <w:rPr>
          <w:u w:val="single"/>
        </w:rPr>
        <w:t xml:space="preserve">.  In addition, all mandatory measures listed in Table </w:t>
      </w:r>
      <w:r w:rsidR="0B2318AD" w:rsidRPr="42B90722">
        <w:rPr>
          <w:u w:val="single"/>
        </w:rPr>
        <w:t>150.0-J</w:t>
      </w:r>
      <w:r w:rsidRPr="42B90722">
        <w:rPr>
          <w:u w:val="single"/>
        </w:rPr>
        <w:t xml:space="preserve"> shall be installed.  Measure verification shall be explicitly included as an addendum to the Certificate of Compliance to be filed pursuant to </w:t>
      </w:r>
      <w:r w:rsidRPr="61B19534">
        <w:rPr>
          <w:u w:val="single"/>
        </w:rPr>
        <w:t>20</w:t>
      </w:r>
      <w:r w:rsidR="00C31AF9" w:rsidRPr="61B19534">
        <w:rPr>
          <w:u w:val="single"/>
        </w:rPr>
        <w:t>22</w:t>
      </w:r>
      <w:r w:rsidRPr="42B90722">
        <w:rPr>
          <w:u w:val="single"/>
        </w:rPr>
        <w:t xml:space="preserve"> Title 24</w:t>
      </w:r>
      <w:r w:rsidR="000364A4">
        <w:rPr>
          <w:u w:val="single"/>
        </w:rPr>
        <w:t>, Part 6,</w:t>
      </w:r>
      <w:r w:rsidRPr="42B90722">
        <w:rPr>
          <w:u w:val="single"/>
        </w:rPr>
        <w:t xml:space="preserve"> Section 10-103.  Installed measures shall meet the specifications in Table 150.0-K.</w:t>
      </w:r>
    </w:p>
    <w:p w14:paraId="560A1C28" w14:textId="7C87686C" w:rsidR="09BC29F7" w:rsidRDefault="09BC29F7" w:rsidP="5D1D5EFB">
      <w:pPr>
        <w:ind w:left="1080"/>
      </w:pPr>
      <w:r w:rsidRPr="5D1D5EFB">
        <w:rPr>
          <w:u w:val="single"/>
        </w:rPr>
        <w:t>Building vintage is the year in which the original construction permit for the building was submitted, as documented by building department records</w:t>
      </w:r>
      <w:r w:rsidR="7CF3864B" w:rsidRPr="5D1D5EFB">
        <w:rPr>
          <w:rFonts w:ascii="Calibri" w:eastAsia="Calibri" w:hAnsi="Calibri" w:cs="Calibri"/>
          <w:color w:val="000000" w:themeColor="text1"/>
          <w:u w:val="single"/>
        </w:rPr>
        <w:t xml:space="preserve">, or the permit </w:t>
      </w:r>
      <w:r w:rsidR="00FC2E1E">
        <w:rPr>
          <w:rFonts w:ascii="Calibri" w:eastAsia="Calibri" w:hAnsi="Calibri" w:cs="Calibri"/>
          <w:color w:val="000000" w:themeColor="text1"/>
          <w:u w:val="single"/>
        </w:rPr>
        <w:t xml:space="preserve">issue </w:t>
      </w:r>
      <w:r w:rsidR="7CF3864B" w:rsidRPr="5D1D5EFB">
        <w:rPr>
          <w:rFonts w:ascii="Calibri" w:eastAsia="Calibri" w:hAnsi="Calibri" w:cs="Calibri"/>
          <w:color w:val="000000" w:themeColor="text1"/>
          <w:u w:val="single"/>
        </w:rPr>
        <w:t>date of an addition or alteration that satisfied the Performance Standards (California Energy Code, Title 24, Part 6, Section 150.1(b)) that were in effect at that time</w:t>
      </w:r>
      <w:r w:rsidRPr="5D1D5EFB">
        <w:rPr>
          <w:u w:val="single"/>
        </w:rPr>
        <w:t xml:space="preserve">. Unless otherwise specified, the requirements shall apply to the entire dwelling unit, </w:t>
      </w:r>
      <w:r w:rsidRPr="00D23D44">
        <w:rPr>
          <w:u w:val="single"/>
        </w:rPr>
        <w:t xml:space="preserve">not just the additional or altered portion.  Measures from the Measure Menu table that already exist in the home may be counted towards compliance with these requirements. Measures from the Measure Menu table that are to be installed to satisfy requirements under the California Energy Code, Title 24, Part 6, may not </w:t>
      </w:r>
      <w:r w:rsidRPr="00D23D44">
        <w:rPr>
          <w:u w:val="single"/>
        </w:rPr>
        <w:lastRenderedPageBreak/>
        <w:t>count towards compliance with these requirements.  Where these requirements conflict with other California Energy Code requirements, the stricter requirements shall prevail.</w:t>
      </w:r>
    </w:p>
    <w:p w14:paraId="634076E7" w14:textId="3C9D87AE" w:rsidR="46C60692" w:rsidRDefault="46C60692" w:rsidP="61B19534">
      <w:pPr>
        <w:ind w:left="1080"/>
        <w:rPr>
          <w:u w:val="single"/>
        </w:rPr>
      </w:pPr>
      <w:r w:rsidRPr="65BC474A">
        <w:rPr>
          <w:b/>
          <w:bCs/>
          <w:u w:val="single"/>
        </w:rPr>
        <w:t xml:space="preserve">Exception 1 to Section </w:t>
      </w:r>
      <w:r w:rsidR="00DA4CA2" w:rsidRPr="65BC474A">
        <w:rPr>
          <w:b/>
          <w:bCs/>
          <w:u w:val="single"/>
        </w:rPr>
        <w:t>150.0(w)</w:t>
      </w:r>
      <w:r w:rsidRPr="65BC474A">
        <w:rPr>
          <w:u w:val="single"/>
        </w:rPr>
        <w:t xml:space="preserve">: </w:t>
      </w:r>
      <w:r w:rsidR="00A57DDB" w:rsidRPr="65BC474A">
        <w:rPr>
          <w:u w:val="single"/>
        </w:rPr>
        <w:t xml:space="preserve">If the applicant demonstrates that the Energy Budget of the </w:t>
      </w:r>
      <w:r w:rsidR="27BEC74C" w:rsidRPr="0FAE34FC">
        <w:rPr>
          <w:u w:val="single"/>
        </w:rPr>
        <w:t>Proposed Building Design</w:t>
      </w:r>
      <w:r w:rsidR="00A57DDB" w:rsidRPr="65BC474A">
        <w:rPr>
          <w:u w:val="single"/>
        </w:rPr>
        <w:t xml:space="preserve"> would be less than or equal to the Energy Budget of the building under the project if it included any set of measures that would achieve compliance under this Section 150.0(w).</w:t>
      </w:r>
      <w:r w:rsidR="00A57DDB">
        <w:rPr>
          <w:u w:val="single"/>
        </w:rPr>
        <w:t xml:space="preserve"> </w:t>
      </w:r>
    </w:p>
    <w:p w14:paraId="7B49CB61" w14:textId="48E7A67C" w:rsidR="46C60692" w:rsidRDefault="46C60692" w:rsidP="61B19534">
      <w:pPr>
        <w:ind w:left="1080"/>
        <w:rPr>
          <w:u w:val="single"/>
        </w:rPr>
      </w:pPr>
      <w:r w:rsidRPr="61B19534">
        <w:rPr>
          <w:b/>
          <w:bCs/>
          <w:u w:val="single"/>
        </w:rPr>
        <w:t xml:space="preserve">Exception 2 to Section </w:t>
      </w:r>
      <w:r w:rsidR="00DA4CA2" w:rsidRPr="61B19534">
        <w:rPr>
          <w:b/>
          <w:bCs/>
          <w:u w:val="single"/>
        </w:rPr>
        <w:t>150.0(w)</w:t>
      </w:r>
      <w:r w:rsidRPr="61B19534">
        <w:rPr>
          <w:u w:val="single"/>
        </w:rPr>
        <w:t>: Mobile Homes, Manufactured Housing, or Factory-built Housing as defined in Division 13 of the California Health and Safety 12 Code (commencing with Section 17000 of the Health and Safety Code).</w:t>
      </w:r>
    </w:p>
    <w:p w14:paraId="2D3F82D6" w14:textId="1A73CCE0" w:rsidR="6760DA7D" w:rsidRDefault="6760DA7D" w:rsidP="61B19534">
      <w:pPr>
        <w:ind w:left="1080"/>
        <w:rPr>
          <w:u w:val="single"/>
        </w:rPr>
      </w:pPr>
      <w:r w:rsidRPr="61B19534">
        <w:rPr>
          <w:b/>
          <w:bCs/>
          <w:u w:val="single"/>
        </w:rPr>
        <w:t xml:space="preserve">Exception 3 to Section </w:t>
      </w:r>
      <w:r w:rsidR="00DA4CA2" w:rsidRPr="61B19534">
        <w:rPr>
          <w:b/>
          <w:bCs/>
          <w:u w:val="single"/>
        </w:rPr>
        <w:t>150.0(w)</w:t>
      </w:r>
      <w:r w:rsidRPr="61B19534">
        <w:rPr>
          <w:u w:val="single"/>
        </w:rPr>
        <w:t xml:space="preserve">: Due to conditions specific to the project, it is technically or economically infeasible to achieve compliance, the Building Administrator may reduce the Target Score and/or waive some or </w:t>
      </w:r>
      <w:proofErr w:type="gramStart"/>
      <w:r w:rsidRPr="61B19534">
        <w:rPr>
          <w:u w:val="single"/>
        </w:rPr>
        <w:t>all of</w:t>
      </w:r>
      <w:proofErr w:type="gramEnd"/>
      <w:r w:rsidRPr="61B19534">
        <w:rPr>
          <w:u w:val="single"/>
        </w:rPr>
        <w:t xml:space="preserve"> the mandatory </w:t>
      </w:r>
      <w:r w:rsidRPr="00437621">
        <w:rPr>
          <w:u w:val="single"/>
        </w:rPr>
        <w:t xml:space="preserve">requirements. </w:t>
      </w:r>
      <w:r w:rsidRPr="00437621">
        <w:rPr>
          <w:rStyle w:val="Instructions"/>
        </w:rPr>
        <w:t>[</w:t>
      </w:r>
      <w:r w:rsidR="00FE6C8B" w:rsidRPr="00437621">
        <w:rPr>
          <w:rStyle w:val="Instructions"/>
        </w:rPr>
        <w:t>See</w:t>
      </w:r>
      <w:r w:rsidR="00FE6C8B">
        <w:rPr>
          <w:rStyle w:val="Instructions"/>
        </w:rPr>
        <w:t xml:space="preserve"> </w:t>
      </w:r>
      <w:r w:rsidR="005B69DD">
        <w:rPr>
          <w:rStyle w:val="Instructions"/>
        </w:rPr>
        <w:t>exceptions form for guidance]</w:t>
      </w:r>
    </w:p>
    <w:p w14:paraId="33573FE1" w14:textId="4668C0B3" w:rsidR="712A1049" w:rsidRDefault="712A1049" w:rsidP="5D1D5EFB">
      <w:pPr>
        <w:ind w:left="1080"/>
        <w:rPr>
          <w:rFonts w:ascii="Aptos" w:eastAsia="Aptos" w:hAnsi="Aptos" w:cs="Aptos"/>
          <w:color w:val="000000" w:themeColor="text1"/>
        </w:rPr>
      </w:pPr>
      <w:r w:rsidRPr="5D1D5EFB">
        <w:rPr>
          <w:b/>
          <w:bCs/>
          <w:u w:val="single"/>
        </w:rPr>
        <w:t>Exception 4 to Section 150.0(w)</w:t>
      </w:r>
      <w:r w:rsidRPr="5D1D5EFB">
        <w:rPr>
          <w:u w:val="single"/>
        </w:rPr>
        <w:t xml:space="preserve">: A measure that is necessary for compliance is </w:t>
      </w:r>
      <w:r w:rsidR="43222092" w:rsidRPr="006A5DCE">
        <w:rPr>
          <w:rFonts w:eastAsiaTheme="minorEastAsia"/>
          <w:color w:val="000000" w:themeColor="text1"/>
          <w:u w:val="single"/>
        </w:rPr>
        <w:t>prohibited because of a covenant or other deed restriction on the property, such as a homeowners association covenant.</w:t>
      </w:r>
    </w:p>
    <w:p w14:paraId="56EEE154" w14:textId="703C878D" w:rsidR="61B19534" w:rsidRPr="00A720AC" w:rsidRDefault="003E79F4" w:rsidP="00653EBF">
      <w:pPr>
        <w:ind w:left="1080"/>
        <w:rPr>
          <w:rFonts w:eastAsia="Times New Roman"/>
          <w:u w:val="single"/>
        </w:rPr>
      </w:pPr>
      <w:r>
        <w:rPr>
          <w:rStyle w:val="Instructions"/>
        </w:rPr>
        <w:t>See Attachment 2 for o</w:t>
      </w:r>
      <w:r w:rsidR="11ECD265" w:rsidRPr="61B19534">
        <w:rPr>
          <w:rStyle w:val="Instructions"/>
        </w:rPr>
        <w:t xml:space="preserve">ptional </w:t>
      </w:r>
      <w:r>
        <w:rPr>
          <w:rStyle w:val="Instructions"/>
        </w:rPr>
        <w:t>e</w:t>
      </w:r>
      <w:r w:rsidR="11ECD265" w:rsidRPr="61B19534">
        <w:rPr>
          <w:rStyle w:val="Instructions"/>
        </w:rPr>
        <w:t>xceptions</w:t>
      </w:r>
      <w:r w:rsidR="00773FE4">
        <w:rPr>
          <w:rStyle w:val="Instructions"/>
        </w:rPr>
        <w:t>.</w:t>
      </w:r>
    </w:p>
    <w:p w14:paraId="606E8420" w14:textId="6FCF1318" w:rsidR="00AC10AC" w:rsidRDefault="024B5283" w:rsidP="00BF6BFC">
      <w:pPr>
        <w:pStyle w:val="RCList"/>
        <w:numPr>
          <w:ilvl w:val="0"/>
          <w:numId w:val="0"/>
        </w:numPr>
        <w:rPr>
          <w:rStyle w:val="Instructions"/>
        </w:rPr>
      </w:pPr>
      <w:r w:rsidRPr="024B5283">
        <w:rPr>
          <w:rStyle w:val="Instructions"/>
        </w:rPr>
        <w:t xml:space="preserve">[Use the </w:t>
      </w:r>
      <w:hyperlink r:id="rId27">
        <w:r w:rsidRPr="024B5283">
          <w:rPr>
            <w:rStyle w:val="Hyperlink"/>
            <w:b/>
            <w:bCs/>
          </w:rPr>
          <w:t>Cost-Effectiveness Explorer</w:t>
        </w:r>
      </w:hyperlink>
      <w:r w:rsidRPr="024B5283">
        <w:rPr>
          <w:rStyle w:val="Instructions"/>
        </w:rPr>
        <w:t xml:space="preserve"> to generate customized tables to replace the sample tables below. If there is more than one climate zone in the jurisdiction</w:t>
      </w:r>
      <w:r w:rsidRPr="024B5283" w:rsidDel="005E3C50">
        <w:rPr>
          <w:rStyle w:val="Instructions"/>
        </w:rPr>
        <w:t xml:space="preserve"> </w:t>
      </w:r>
      <w:r w:rsidR="004E38B7">
        <w:rPr>
          <w:rStyle w:val="Instructions"/>
        </w:rPr>
        <w:t>a</w:t>
      </w:r>
      <w:r w:rsidR="00AD6521">
        <w:rPr>
          <w:rStyle w:val="Instructions"/>
        </w:rPr>
        <w:t>dd a second table 150.0-J(CZ-xx)</w:t>
      </w:r>
      <w:r w:rsidR="00B202C5">
        <w:rPr>
          <w:rStyle w:val="Instructions"/>
        </w:rPr>
        <w:t>.</w:t>
      </w:r>
      <w:r w:rsidRPr="024B5283">
        <w:rPr>
          <w:rStyle w:val="Instructions"/>
        </w:rPr>
        <w:t xml:space="preserve"> </w:t>
      </w:r>
      <w:r w:rsidR="00F521E4" w:rsidRPr="00FF2965">
        <w:rPr>
          <w:rStyle w:val="Instructions"/>
        </w:rPr>
        <w:t>Options</w:t>
      </w:r>
      <w:r w:rsidR="00F521E4">
        <w:rPr>
          <w:rStyle w:val="Instructions"/>
        </w:rPr>
        <w:t xml:space="preserve">: </w:t>
      </w:r>
      <w:r w:rsidR="006310E3">
        <w:rPr>
          <w:rStyle w:val="Instructions"/>
        </w:rPr>
        <w:t>Define a</w:t>
      </w:r>
      <w:r w:rsidRPr="024B5283">
        <w:rPr>
          <w:rStyle w:val="Instructions"/>
        </w:rPr>
        <w:t xml:space="preserve"> separate Target Score for smaller projects.</w:t>
      </w:r>
      <w:r w:rsidR="00F521E4" w:rsidRPr="00F521E4">
        <w:rPr>
          <w:rStyle w:val="Instructions"/>
        </w:rPr>
        <w:t xml:space="preserve"> </w:t>
      </w:r>
      <w:r w:rsidR="00F521E4">
        <w:rPr>
          <w:rStyle w:val="Instructions"/>
        </w:rPr>
        <w:t>Limit the scope to specific vintages or combine vintages and use values for the newest vintage.</w:t>
      </w:r>
      <w:r w:rsidR="00B202C5">
        <w:rPr>
          <w:rStyle w:val="Instructions"/>
        </w:rPr>
        <w:t>]</w:t>
      </w:r>
      <w:r w:rsidR="00F521E4">
        <w:rPr>
          <w:rStyle w:val="Instructions"/>
        </w:rPr>
        <w:t xml:space="preserve"> </w:t>
      </w:r>
    </w:p>
    <w:p w14:paraId="3866E4CD" w14:textId="77777777" w:rsidR="001A15AD" w:rsidRDefault="001A15AD">
      <w:pPr>
        <w:spacing w:after="0"/>
        <w:rPr>
          <w:u w:val="single"/>
        </w:rPr>
      </w:pPr>
      <w:r>
        <w:rPr>
          <w:u w:val="single"/>
        </w:rPr>
        <w:br w:type="page"/>
      </w:r>
    </w:p>
    <w:p w14:paraId="4130D176" w14:textId="072978ED" w:rsidR="00A6159C" w:rsidRPr="000035E9" w:rsidRDefault="58BE06DD" w:rsidP="001A15AD">
      <w:pPr>
        <w:rPr>
          <w:bCs/>
          <w:i/>
          <w:color w:val="4472C4" w:themeColor="accent1"/>
        </w:rPr>
      </w:pPr>
      <w:r w:rsidRPr="0B288F32">
        <w:rPr>
          <w:u w:val="single"/>
        </w:rPr>
        <w:lastRenderedPageBreak/>
        <w:t xml:space="preserve">Table </w:t>
      </w:r>
      <w:r w:rsidR="00DA4CA2" w:rsidRPr="0B288F32">
        <w:rPr>
          <w:u w:val="single"/>
        </w:rPr>
        <w:t>150.0-I</w:t>
      </w:r>
      <w:r w:rsidRPr="0B288F32">
        <w:rPr>
          <w:u w:val="single"/>
        </w:rPr>
        <w:t>: Target Score</w:t>
      </w:r>
      <w:r w:rsidR="00F23A42">
        <w:rPr>
          <w:u w:val="single"/>
        </w:rPr>
        <w:t>s</w:t>
      </w:r>
      <w:r w:rsidRPr="0B288F32">
        <w:rPr>
          <w:u w:val="single"/>
        </w:rPr>
        <w:t xml:space="preserve"> </w:t>
      </w:r>
      <w:r w:rsidR="00FF2965" w:rsidRPr="00FF2965">
        <w:t xml:space="preserve"> </w:t>
      </w:r>
    </w:p>
    <w:tbl>
      <w:tblPr>
        <w:tblW w:w="9532"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70"/>
        <w:gridCol w:w="1170"/>
        <w:gridCol w:w="1350"/>
        <w:gridCol w:w="1342"/>
      </w:tblGrid>
      <w:tr w:rsidR="00BF6BFC" w:rsidRPr="00BF6BFC" w14:paraId="32382D57" w14:textId="77777777" w:rsidTr="0057569D">
        <w:trPr>
          <w:trHeight w:val="340"/>
        </w:trPr>
        <w:tc>
          <w:tcPr>
            <w:tcW w:w="5670" w:type="dxa"/>
            <w:shd w:val="clear" w:color="auto" w:fill="auto"/>
            <w:noWrap/>
            <w:vAlign w:val="bottom"/>
            <w:hideMark/>
          </w:tcPr>
          <w:p w14:paraId="7B2544EF" w14:textId="77777777" w:rsidR="00ED1A46" w:rsidRPr="009C2638" w:rsidRDefault="00BF6BFC" w:rsidP="00936142">
            <w:pPr>
              <w:keepNext/>
              <w:spacing w:after="0"/>
              <w:jc w:val="right"/>
              <w:rPr>
                <w:rFonts w:ascii="Calibri" w:eastAsia="Times New Roman" w:hAnsi="Calibri" w:cs="Calibri"/>
                <w:b/>
                <w:bCs/>
                <w:color w:val="000000" w:themeColor="text1"/>
                <w:u w:val="single"/>
              </w:rPr>
            </w:pPr>
            <w:r w:rsidRPr="009C2638">
              <w:rPr>
                <w:rFonts w:ascii="Calibri" w:eastAsia="Times New Roman" w:hAnsi="Calibri" w:cs="Calibri"/>
                <w:b/>
                <w:bCs/>
                <w:color w:val="000000"/>
                <w:u w:val="single"/>
              </w:rPr>
              <w:t> </w:t>
            </w:r>
            <w:r w:rsidR="00ED1A46" w:rsidRPr="009C2638">
              <w:rPr>
                <w:rFonts w:ascii="Calibri" w:eastAsia="Times New Roman" w:hAnsi="Calibri" w:cs="Calibri"/>
                <w:b/>
                <w:bCs/>
                <w:color w:val="000000" w:themeColor="text1"/>
                <w:u w:val="single"/>
              </w:rPr>
              <w:t>Building Vintage</w:t>
            </w:r>
          </w:p>
          <w:p w14:paraId="3EB9F8B6" w14:textId="5FD28673" w:rsidR="00BF6BFC" w:rsidRPr="009C2638" w:rsidRDefault="00BF6BFC" w:rsidP="001A15AD">
            <w:pPr>
              <w:keepNext/>
              <w:spacing w:after="0"/>
              <w:rPr>
                <w:rFonts w:ascii="Calibri" w:eastAsia="Times New Roman" w:hAnsi="Calibri" w:cs="Calibri"/>
                <w:b/>
                <w:bCs/>
                <w:color w:val="000000"/>
                <w:u w:val="single"/>
              </w:rPr>
            </w:pPr>
          </w:p>
        </w:tc>
        <w:tc>
          <w:tcPr>
            <w:tcW w:w="1170" w:type="dxa"/>
            <w:shd w:val="clear" w:color="auto" w:fill="auto"/>
            <w:noWrap/>
            <w:vAlign w:val="bottom"/>
            <w:hideMark/>
          </w:tcPr>
          <w:p w14:paraId="7F8732DC" w14:textId="7E25424A" w:rsidR="00BF6BFC" w:rsidRPr="009C2638" w:rsidRDefault="729C1020" w:rsidP="001A15AD">
            <w:pPr>
              <w:keepNext/>
              <w:spacing w:after="0"/>
              <w:jc w:val="center"/>
              <w:rPr>
                <w:rFonts w:ascii="Calibri" w:eastAsia="Times New Roman" w:hAnsi="Calibri" w:cs="Calibri"/>
                <w:b/>
                <w:bCs/>
                <w:color w:val="000000"/>
                <w:u w:val="single"/>
              </w:rPr>
            </w:pPr>
            <w:r w:rsidRPr="009C2638">
              <w:rPr>
                <w:rFonts w:ascii="Calibri" w:eastAsia="Times New Roman" w:hAnsi="Calibri" w:cs="Calibri"/>
                <w:b/>
                <w:bCs/>
                <w:color w:val="000000" w:themeColor="text1"/>
                <w:u w:val="single"/>
              </w:rPr>
              <w:t>Pre-197</w:t>
            </w:r>
            <w:r w:rsidR="00DB0063" w:rsidRPr="009C2638">
              <w:rPr>
                <w:rFonts w:ascii="Calibri" w:eastAsia="Times New Roman" w:hAnsi="Calibri" w:cs="Calibri"/>
                <w:b/>
                <w:bCs/>
                <w:color w:val="000000" w:themeColor="text1"/>
                <w:u w:val="single"/>
              </w:rPr>
              <w:t>8</w:t>
            </w:r>
          </w:p>
        </w:tc>
        <w:tc>
          <w:tcPr>
            <w:tcW w:w="1350" w:type="dxa"/>
            <w:shd w:val="clear" w:color="auto" w:fill="auto"/>
            <w:noWrap/>
            <w:vAlign w:val="bottom"/>
            <w:hideMark/>
          </w:tcPr>
          <w:p w14:paraId="00B70C79" w14:textId="3B520812" w:rsidR="00BF6BFC" w:rsidRPr="009C2638" w:rsidRDefault="729C1020" w:rsidP="001A15AD">
            <w:pPr>
              <w:keepNext/>
              <w:spacing w:after="0"/>
              <w:jc w:val="center"/>
              <w:rPr>
                <w:rFonts w:ascii="Calibri" w:eastAsia="Times New Roman" w:hAnsi="Calibri" w:cs="Calibri"/>
                <w:b/>
                <w:bCs/>
                <w:color w:val="000000"/>
                <w:u w:val="single"/>
              </w:rPr>
            </w:pPr>
            <w:r w:rsidRPr="009C2638">
              <w:rPr>
                <w:rFonts w:ascii="Calibri" w:eastAsia="Times New Roman" w:hAnsi="Calibri" w:cs="Calibri"/>
                <w:b/>
                <w:bCs/>
                <w:color w:val="000000" w:themeColor="text1"/>
                <w:u w:val="single"/>
              </w:rPr>
              <w:t>197</w:t>
            </w:r>
            <w:r w:rsidR="00DB0063" w:rsidRPr="009C2638">
              <w:rPr>
                <w:rFonts w:ascii="Calibri" w:eastAsia="Times New Roman" w:hAnsi="Calibri" w:cs="Calibri"/>
                <w:b/>
                <w:bCs/>
                <w:color w:val="000000" w:themeColor="text1"/>
                <w:u w:val="single"/>
              </w:rPr>
              <w:t>8</w:t>
            </w:r>
            <w:r w:rsidRPr="009C2638">
              <w:rPr>
                <w:rFonts w:ascii="Calibri" w:eastAsia="Times New Roman" w:hAnsi="Calibri" w:cs="Calibri"/>
                <w:b/>
                <w:bCs/>
                <w:color w:val="000000" w:themeColor="text1"/>
                <w:u w:val="single"/>
              </w:rPr>
              <w:t>-199</w:t>
            </w:r>
            <w:r w:rsidR="00DB0063" w:rsidRPr="009C2638">
              <w:rPr>
                <w:rFonts w:ascii="Calibri" w:eastAsia="Times New Roman" w:hAnsi="Calibri" w:cs="Calibri"/>
                <w:b/>
                <w:bCs/>
                <w:color w:val="000000" w:themeColor="text1"/>
                <w:u w:val="single"/>
              </w:rPr>
              <w:t>1</w:t>
            </w:r>
          </w:p>
        </w:tc>
        <w:tc>
          <w:tcPr>
            <w:tcW w:w="1342" w:type="dxa"/>
            <w:shd w:val="clear" w:color="auto" w:fill="auto"/>
            <w:noWrap/>
            <w:vAlign w:val="bottom"/>
            <w:hideMark/>
          </w:tcPr>
          <w:p w14:paraId="09663CD3" w14:textId="24666510" w:rsidR="00BF6BFC" w:rsidRPr="009C2638" w:rsidRDefault="729C1020" w:rsidP="001A15AD">
            <w:pPr>
              <w:keepNext/>
              <w:spacing w:after="0"/>
              <w:jc w:val="center"/>
              <w:rPr>
                <w:rFonts w:ascii="Calibri" w:eastAsia="Times New Roman" w:hAnsi="Calibri" w:cs="Calibri"/>
                <w:b/>
                <w:bCs/>
                <w:color w:val="000000"/>
                <w:u w:val="single"/>
              </w:rPr>
            </w:pPr>
            <w:r w:rsidRPr="009C2638">
              <w:rPr>
                <w:rFonts w:ascii="Calibri" w:eastAsia="Times New Roman" w:hAnsi="Calibri" w:cs="Calibri"/>
                <w:b/>
                <w:bCs/>
                <w:color w:val="000000" w:themeColor="text1"/>
                <w:u w:val="single"/>
              </w:rPr>
              <w:t>199</w:t>
            </w:r>
            <w:r w:rsidR="00DB0063" w:rsidRPr="009C2638">
              <w:rPr>
                <w:rFonts w:ascii="Calibri" w:eastAsia="Times New Roman" w:hAnsi="Calibri" w:cs="Calibri"/>
                <w:b/>
                <w:bCs/>
                <w:color w:val="000000" w:themeColor="text1"/>
                <w:u w:val="single"/>
              </w:rPr>
              <w:t>2</w:t>
            </w:r>
            <w:r w:rsidRPr="009C2638">
              <w:rPr>
                <w:rFonts w:ascii="Calibri" w:eastAsia="Times New Roman" w:hAnsi="Calibri" w:cs="Calibri"/>
                <w:b/>
                <w:bCs/>
                <w:color w:val="000000" w:themeColor="text1"/>
                <w:u w:val="single"/>
              </w:rPr>
              <w:t>-201</w:t>
            </w:r>
            <w:r w:rsidR="00E8517E" w:rsidRPr="009C2638">
              <w:rPr>
                <w:rFonts w:ascii="Calibri" w:eastAsia="Times New Roman" w:hAnsi="Calibri" w:cs="Calibri"/>
                <w:b/>
                <w:bCs/>
                <w:color w:val="000000" w:themeColor="text1"/>
                <w:u w:val="single"/>
              </w:rPr>
              <w:t>0</w:t>
            </w:r>
          </w:p>
        </w:tc>
      </w:tr>
      <w:tr w:rsidR="796FAE8D" w14:paraId="4C3CA1AD" w14:textId="77777777" w:rsidTr="0057569D">
        <w:trPr>
          <w:trHeight w:val="340"/>
        </w:trPr>
        <w:tc>
          <w:tcPr>
            <w:tcW w:w="5670" w:type="dxa"/>
            <w:shd w:val="clear" w:color="auto" w:fill="auto"/>
            <w:noWrap/>
            <w:vAlign w:val="bottom"/>
            <w:hideMark/>
          </w:tcPr>
          <w:p w14:paraId="30706406" w14:textId="5AC6178C" w:rsidR="796FAE8D" w:rsidRPr="009C2638" w:rsidRDefault="00303A46" w:rsidP="00936142">
            <w:pPr>
              <w:spacing w:after="0"/>
              <w:jc w:val="center"/>
              <w:rPr>
                <w:rFonts w:ascii="Calibri" w:eastAsia="Times New Roman" w:hAnsi="Calibri" w:cs="Calibri"/>
                <w:b/>
                <w:bCs/>
                <w:color w:val="000000" w:themeColor="text1"/>
                <w:u w:val="single"/>
              </w:rPr>
            </w:pPr>
            <w:r w:rsidRPr="009C2638">
              <w:rPr>
                <w:rFonts w:ascii="Calibri" w:eastAsia="Times New Roman" w:hAnsi="Calibri" w:cs="Calibri"/>
                <w:b/>
                <w:bCs/>
                <w:color w:val="000000" w:themeColor="text1"/>
                <w:u w:val="single"/>
              </w:rPr>
              <w:t xml:space="preserve">Climate Zone </w:t>
            </w:r>
            <w:r w:rsidR="00ED1A46" w:rsidRPr="009C2638">
              <w:rPr>
                <w:rStyle w:val="Instructions"/>
                <w:u w:val="single"/>
              </w:rPr>
              <w:t>[XX]</w:t>
            </w:r>
          </w:p>
        </w:tc>
        <w:tc>
          <w:tcPr>
            <w:tcW w:w="1170" w:type="dxa"/>
            <w:shd w:val="clear" w:color="auto" w:fill="auto"/>
            <w:noWrap/>
            <w:vAlign w:val="bottom"/>
          </w:tcPr>
          <w:p w14:paraId="02E4C413" w14:textId="7484CDC7" w:rsidR="796FAE8D" w:rsidRPr="009C2638" w:rsidRDefault="796FAE8D" w:rsidP="001A15AD">
            <w:pPr>
              <w:spacing w:after="0"/>
              <w:jc w:val="center"/>
              <w:rPr>
                <w:rFonts w:ascii="Calibri" w:eastAsia="Times New Roman" w:hAnsi="Calibri" w:cs="Calibri"/>
                <w:color w:val="000000" w:themeColor="text1"/>
                <w:u w:val="single"/>
              </w:rPr>
            </w:pPr>
          </w:p>
        </w:tc>
        <w:tc>
          <w:tcPr>
            <w:tcW w:w="1350" w:type="dxa"/>
            <w:shd w:val="clear" w:color="auto" w:fill="auto"/>
            <w:noWrap/>
            <w:vAlign w:val="bottom"/>
          </w:tcPr>
          <w:p w14:paraId="5844A6A1" w14:textId="3FB3EC80" w:rsidR="796FAE8D" w:rsidRPr="009C2638" w:rsidRDefault="796FAE8D" w:rsidP="001A15AD">
            <w:pPr>
              <w:spacing w:after="0"/>
              <w:jc w:val="center"/>
              <w:rPr>
                <w:rFonts w:ascii="Calibri" w:eastAsia="Times New Roman" w:hAnsi="Calibri" w:cs="Calibri"/>
                <w:color w:val="000000" w:themeColor="text1"/>
                <w:u w:val="single"/>
              </w:rPr>
            </w:pPr>
          </w:p>
        </w:tc>
        <w:tc>
          <w:tcPr>
            <w:tcW w:w="1342" w:type="dxa"/>
            <w:shd w:val="clear" w:color="auto" w:fill="auto"/>
            <w:noWrap/>
            <w:vAlign w:val="bottom"/>
          </w:tcPr>
          <w:p w14:paraId="0F4C492D" w14:textId="4809EC1D" w:rsidR="796FAE8D" w:rsidRPr="009C2638" w:rsidRDefault="796FAE8D" w:rsidP="001A15AD">
            <w:pPr>
              <w:spacing w:after="0"/>
              <w:jc w:val="center"/>
              <w:rPr>
                <w:rFonts w:ascii="Calibri" w:eastAsia="Times New Roman" w:hAnsi="Calibri" w:cs="Calibri"/>
                <w:color w:val="000000" w:themeColor="text1"/>
                <w:u w:val="single"/>
              </w:rPr>
            </w:pPr>
          </w:p>
        </w:tc>
      </w:tr>
      <w:tr w:rsidR="005F31E3" w14:paraId="2091EFC7" w14:textId="77777777" w:rsidTr="0057569D">
        <w:trPr>
          <w:trHeight w:val="340"/>
        </w:trPr>
        <w:tc>
          <w:tcPr>
            <w:tcW w:w="5670" w:type="dxa"/>
            <w:shd w:val="clear" w:color="auto" w:fill="auto"/>
            <w:noWrap/>
            <w:vAlign w:val="bottom"/>
          </w:tcPr>
          <w:p w14:paraId="145F1CB8" w14:textId="7AECF250" w:rsidR="005F31E3" w:rsidRPr="009C2638" w:rsidRDefault="005F31E3" w:rsidP="00936142">
            <w:pPr>
              <w:spacing w:after="0"/>
              <w:jc w:val="center"/>
              <w:rPr>
                <w:rFonts w:ascii="Calibri" w:eastAsia="Times New Roman" w:hAnsi="Calibri" w:cs="Calibri"/>
                <w:b/>
                <w:bCs/>
                <w:color w:val="000000" w:themeColor="text1"/>
                <w:u w:val="single"/>
              </w:rPr>
            </w:pPr>
            <w:r w:rsidRPr="009C2638">
              <w:rPr>
                <w:rFonts w:ascii="Calibri" w:eastAsia="Times New Roman" w:hAnsi="Calibri" w:cs="Calibri"/>
                <w:b/>
                <w:bCs/>
                <w:color w:val="000000" w:themeColor="text1"/>
                <w:u w:val="single"/>
              </w:rPr>
              <w:t xml:space="preserve">Climate Zone </w:t>
            </w:r>
            <w:r w:rsidRPr="009C2638">
              <w:rPr>
                <w:rStyle w:val="Instructions"/>
                <w:u w:val="single"/>
              </w:rPr>
              <w:t>[</w:t>
            </w:r>
            <w:r>
              <w:rPr>
                <w:rStyle w:val="Instructions"/>
                <w:u w:val="single"/>
              </w:rPr>
              <w:t>YY</w:t>
            </w:r>
            <w:r w:rsidRPr="009C2638">
              <w:rPr>
                <w:rStyle w:val="Instructions"/>
                <w:u w:val="single"/>
              </w:rPr>
              <w:t>]</w:t>
            </w:r>
          </w:p>
        </w:tc>
        <w:tc>
          <w:tcPr>
            <w:tcW w:w="1170" w:type="dxa"/>
            <w:shd w:val="clear" w:color="auto" w:fill="auto"/>
            <w:noWrap/>
            <w:vAlign w:val="bottom"/>
          </w:tcPr>
          <w:p w14:paraId="1FDD873A" w14:textId="77777777" w:rsidR="005F31E3" w:rsidRPr="009C2638" w:rsidRDefault="005F31E3" w:rsidP="001A15AD">
            <w:pPr>
              <w:spacing w:after="0"/>
              <w:jc w:val="center"/>
              <w:rPr>
                <w:rFonts w:ascii="Calibri" w:eastAsia="Times New Roman" w:hAnsi="Calibri" w:cs="Calibri"/>
                <w:color w:val="000000" w:themeColor="text1"/>
                <w:u w:val="single"/>
              </w:rPr>
            </w:pPr>
          </w:p>
        </w:tc>
        <w:tc>
          <w:tcPr>
            <w:tcW w:w="1350" w:type="dxa"/>
            <w:shd w:val="clear" w:color="auto" w:fill="auto"/>
            <w:noWrap/>
            <w:vAlign w:val="bottom"/>
          </w:tcPr>
          <w:p w14:paraId="10998162" w14:textId="77777777" w:rsidR="005F31E3" w:rsidRPr="009C2638" w:rsidRDefault="005F31E3" w:rsidP="001A15AD">
            <w:pPr>
              <w:spacing w:after="0"/>
              <w:jc w:val="center"/>
              <w:rPr>
                <w:rFonts w:ascii="Calibri" w:eastAsia="Times New Roman" w:hAnsi="Calibri" w:cs="Calibri"/>
                <w:color w:val="000000" w:themeColor="text1"/>
                <w:u w:val="single"/>
              </w:rPr>
            </w:pPr>
          </w:p>
        </w:tc>
        <w:tc>
          <w:tcPr>
            <w:tcW w:w="1342" w:type="dxa"/>
            <w:shd w:val="clear" w:color="auto" w:fill="auto"/>
            <w:noWrap/>
            <w:vAlign w:val="bottom"/>
          </w:tcPr>
          <w:p w14:paraId="6C0540C0" w14:textId="77777777" w:rsidR="005F31E3" w:rsidRPr="009C2638" w:rsidRDefault="005F31E3" w:rsidP="001A15AD">
            <w:pPr>
              <w:spacing w:after="0"/>
              <w:jc w:val="center"/>
              <w:rPr>
                <w:rFonts w:ascii="Calibri" w:eastAsia="Times New Roman" w:hAnsi="Calibri" w:cs="Calibri"/>
                <w:color w:val="000000" w:themeColor="text1"/>
                <w:u w:val="single"/>
              </w:rPr>
            </w:pPr>
          </w:p>
        </w:tc>
      </w:tr>
    </w:tbl>
    <w:p w14:paraId="24193A04" w14:textId="642DB341" w:rsidR="00A7675E" w:rsidRDefault="00A7675E">
      <w:pPr>
        <w:spacing w:after="0"/>
        <w:rPr>
          <w:highlight w:val="yellow"/>
          <w:u w:val="single"/>
        </w:rPr>
      </w:pPr>
    </w:p>
    <w:p w14:paraId="4123CB03" w14:textId="6E6C7F61" w:rsidR="00BF6BFC" w:rsidRDefault="46C60692" w:rsidP="0B288F32">
      <w:pPr>
        <w:rPr>
          <w:rFonts w:ascii="Calibri" w:eastAsia="Calibri" w:hAnsi="Calibri" w:cs="Calibri"/>
          <w:i/>
          <w:iCs/>
          <w:color w:val="4472C4" w:themeColor="accent1"/>
        </w:rPr>
      </w:pPr>
      <w:r w:rsidRPr="00B32292">
        <w:rPr>
          <w:u w:val="single"/>
        </w:rPr>
        <w:t xml:space="preserve">Table </w:t>
      </w:r>
      <w:r w:rsidR="00DA4CA2" w:rsidRPr="00B32292">
        <w:rPr>
          <w:u w:val="single"/>
        </w:rPr>
        <w:t>150.0-J</w:t>
      </w:r>
      <w:r w:rsidR="005F31E3" w:rsidRPr="005F31E3">
        <w:rPr>
          <w:rStyle w:val="Instructions"/>
        </w:rPr>
        <w:t>[-</w:t>
      </w:r>
      <w:proofErr w:type="spellStart"/>
      <w:r w:rsidR="005F31E3" w:rsidRPr="005F31E3">
        <w:rPr>
          <w:rStyle w:val="Instructions"/>
        </w:rPr>
        <w:t>CZxx</w:t>
      </w:r>
      <w:proofErr w:type="spellEnd"/>
      <w:r w:rsidR="005F31E3" w:rsidRPr="005F31E3">
        <w:rPr>
          <w:rStyle w:val="Instructions"/>
        </w:rPr>
        <w:t>]</w:t>
      </w:r>
      <w:r w:rsidRPr="005F31E3">
        <w:rPr>
          <w:u w:val="single"/>
        </w:rPr>
        <w:t xml:space="preserve">: </w:t>
      </w:r>
      <w:r w:rsidRPr="00B32292">
        <w:rPr>
          <w:u w:val="single"/>
        </w:rPr>
        <w:t>Measure Menu</w:t>
      </w:r>
      <w:r w:rsidR="00FB1E50" w:rsidRPr="00B32292">
        <w:rPr>
          <w:u w:val="single"/>
        </w:rPr>
        <w:t xml:space="preserve">, Climate Zone </w:t>
      </w:r>
      <w:r w:rsidR="00FB1E50" w:rsidRPr="00B32292">
        <w:rPr>
          <w:rStyle w:val="Instructions"/>
        </w:rPr>
        <w:t>[XX</w:t>
      </w:r>
      <w:r w:rsidR="005F31E3">
        <w:rPr>
          <w:rStyle w:val="Instructions"/>
        </w:rPr>
        <w:t>]</w:t>
      </w:r>
    </w:p>
    <w:tbl>
      <w:tblPr>
        <w:tblpPr w:leftFromText="180" w:rightFromText="180" w:vertAnchor="text" w:tblpXSpec="right" w:tblpY="1"/>
        <w:tblOverlap w:val="never"/>
        <w:tblW w:w="9530" w:type="dxa"/>
        <w:tblLayout w:type="fixed"/>
        <w:tblLook w:val="06A0" w:firstRow="1" w:lastRow="0" w:firstColumn="1" w:lastColumn="0" w:noHBand="1" w:noVBand="1"/>
      </w:tblPr>
      <w:tblGrid>
        <w:gridCol w:w="800"/>
        <w:gridCol w:w="4950"/>
        <w:gridCol w:w="1080"/>
        <w:gridCol w:w="1350"/>
        <w:gridCol w:w="1350"/>
      </w:tblGrid>
      <w:tr w:rsidR="00FB1E50" w:rsidRPr="009C2638" w14:paraId="42559DFD" w14:textId="77777777" w:rsidTr="00EB6E68">
        <w:tc>
          <w:tcPr>
            <w:tcW w:w="800" w:type="dxa"/>
            <w:vMerge w:val="restart"/>
            <w:tcBorders>
              <w:top w:val="single" w:sz="8" w:space="0" w:color="auto"/>
              <w:left w:val="single" w:sz="8" w:space="0" w:color="auto"/>
              <w:right w:val="single" w:sz="8" w:space="0" w:color="auto"/>
            </w:tcBorders>
          </w:tcPr>
          <w:p w14:paraId="63FA6306" w14:textId="67629D09" w:rsidR="00FB1E50" w:rsidRPr="009C2638" w:rsidRDefault="001E3ABB" w:rsidP="00196550">
            <w:pPr>
              <w:jc w:val="center"/>
              <w:rPr>
                <w:rFonts w:eastAsia="Calibri" w:cstheme="minorHAnsi"/>
                <w:b/>
                <w:bCs/>
                <w:sz w:val="22"/>
                <w:szCs w:val="22"/>
                <w:u w:val="single"/>
              </w:rPr>
            </w:pPr>
            <w:r w:rsidRPr="009C2638">
              <w:rPr>
                <w:rFonts w:eastAsia="Calibri" w:cstheme="minorHAnsi"/>
                <w:b/>
                <w:bCs/>
                <w:sz w:val="22"/>
                <w:szCs w:val="22"/>
                <w:u w:val="single"/>
              </w:rPr>
              <w:t>ID</w:t>
            </w:r>
          </w:p>
        </w:tc>
        <w:tc>
          <w:tcPr>
            <w:tcW w:w="4950" w:type="dxa"/>
            <w:vMerge w:val="restart"/>
            <w:tcBorders>
              <w:top w:val="single" w:sz="8" w:space="0" w:color="auto"/>
              <w:left w:val="single" w:sz="8" w:space="0" w:color="auto"/>
              <w:right w:val="single" w:sz="8" w:space="0" w:color="auto"/>
            </w:tcBorders>
          </w:tcPr>
          <w:p w14:paraId="155BC758" w14:textId="0F070BEA" w:rsidR="00FB1E50" w:rsidRPr="009C2638" w:rsidRDefault="00FB1E50">
            <w:pPr>
              <w:rPr>
                <w:rFonts w:eastAsia="Calibri" w:cstheme="minorHAnsi"/>
                <w:b/>
                <w:bCs/>
                <w:sz w:val="22"/>
                <w:szCs w:val="22"/>
                <w:u w:val="single"/>
              </w:rPr>
            </w:pPr>
            <w:r w:rsidRPr="009C2638">
              <w:rPr>
                <w:rFonts w:eastAsia="Calibri" w:cstheme="minorHAnsi"/>
                <w:b/>
                <w:bCs/>
                <w:sz w:val="22"/>
                <w:szCs w:val="22"/>
                <w:u w:val="single"/>
              </w:rPr>
              <w:t>Measures</w:t>
            </w:r>
            <w:r w:rsidRPr="009C2638">
              <w:rPr>
                <w:rFonts w:eastAsia="Calibri" w:cstheme="minorHAnsi"/>
                <w:sz w:val="22"/>
                <w:szCs w:val="22"/>
                <w:u w:val="single"/>
              </w:rPr>
              <w:t xml:space="preserve"> </w:t>
            </w:r>
          </w:p>
        </w:tc>
        <w:tc>
          <w:tcPr>
            <w:tcW w:w="3780" w:type="dxa"/>
            <w:gridSpan w:val="3"/>
            <w:tcBorders>
              <w:top w:val="single" w:sz="8" w:space="0" w:color="auto"/>
              <w:left w:val="single" w:sz="8" w:space="0" w:color="auto"/>
              <w:bottom w:val="single" w:sz="8" w:space="0" w:color="auto"/>
              <w:right w:val="single" w:sz="8" w:space="0" w:color="auto"/>
            </w:tcBorders>
          </w:tcPr>
          <w:p w14:paraId="53A15FB3" w14:textId="0F2F3F66" w:rsidR="00FB1E50" w:rsidRPr="009C2638" w:rsidRDefault="00FB1E50" w:rsidP="00AA0BDB">
            <w:pPr>
              <w:jc w:val="center"/>
              <w:rPr>
                <w:rFonts w:cstheme="minorHAnsi"/>
                <w:sz w:val="22"/>
                <w:szCs w:val="22"/>
                <w:u w:val="single"/>
              </w:rPr>
            </w:pPr>
            <w:r w:rsidRPr="009C2638">
              <w:rPr>
                <w:rFonts w:eastAsia="Calibri" w:cstheme="minorHAnsi"/>
                <w:b/>
                <w:bCs/>
                <w:sz w:val="22"/>
                <w:szCs w:val="22"/>
                <w:u w:val="single"/>
              </w:rPr>
              <w:t>Building Vintage</w:t>
            </w:r>
            <w:r w:rsidRPr="009C2638">
              <w:rPr>
                <w:rFonts w:eastAsia="Calibri" w:cstheme="minorHAnsi"/>
                <w:sz w:val="22"/>
                <w:szCs w:val="22"/>
                <w:u w:val="single"/>
              </w:rPr>
              <w:t xml:space="preserve">  </w:t>
            </w:r>
          </w:p>
        </w:tc>
      </w:tr>
      <w:tr w:rsidR="00FB1E50" w:rsidRPr="009C2638" w14:paraId="5FE951D3" w14:textId="77777777" w:rsidTr="00226822">
        <w:tc>
          <w:tcPr>
            <w:tcW w:w="800" w:type="dxa"/>
            <w:vMerge/>
            <w:tcBorders>
              <w:left w:val="single" w:sz="8" w:space="0" w:color="auto"/>
              <w:bottom w:val="single" w:sz="8" w:space="0" w:color="auto"/>
              <w:right w:val="single" w:sz="8" w:space="0" w:color="auto"/>
            </w:tcBorders>
          </w:tcPr>
          <w:p w14:paraId="48F75D97" w14:textId="77777777" w:rsidR="00FB1E50" w:rsidRPr="009C2638" w:rsidRDefault="00FB1E50" w:rsidP="00AA0BDB">
            <w:pPr>
              <w:rPr>
                <w:rFonts w:eastAsia="Calibri" w:cstheme="minorHAnsi"/>
                <w:b/>
                <w:bCs/>
                <w:sz w:val="22"/>
                <w:szCs w:val="22"/>
                <w:u w:val="single"/>
              </w:rPr>
            </w:pPr>
          </w:p>
        </w:tc>
        <w:tc>
          <w:tcPr>
            <w:tcW w:w="4950" w:type="dxa"/>
            <w:vMerge/>
            <w:tcBorders>
              <w:left w:val="single" w:sz="8" w:space="0" w:color="auto"/>
              <w:bottom w:val="single" w:sz="8" w:space="0" w:color="auto"/>
              <w:right w:val="single" w:sz="8" w:space="0" w:color="auto"/>
            </w:tcBorders>
          </w:tcPr>
          <w:p w14:paraId="3262F481" w14:textId="5F29CEF6" w:rsidR="00FB1E50" w:rsidRPr="009C2638" w:rsidRDefault="00FB1E50" w:rsidP="00AA0BDB">
            <w:pPr>
              <w:rPr>
                <w:rFonts w:eastAsia="Calibri" w:cstheme="minorHAnsi"/>
                <w:sz w:val="22"/>
                <w:szCs w:val="22"/>
                <w:u w:val="single"/>
              </w:rPr>
            </w:pPr>
          </w:p>
        </w:tc>
        <w:tc>
          <w:tcPr>
            <w:tcW w:w="1080" w:type="dxa"/>
            <w:tcBorders>
              <w:top w:val="single" w:sz="8" w:space="0" w:color="auto"/>
              <w:left w:val="single" w:sz="8" w:space="0" w:color="auto"/>
              <w:bottom w:val="single" w:sz="8" w:space="0" w:color="auto"/>
              <w:right w:val="single" w:sz="8" w:space="0" w:color="auto"/>
            </w:tcBorders>
          </w:tcPr>
          <w:p w14:paraId="7452CD09" w14:textId="1C26303C" w:rsidR="00FB1E50" w:rsidRPr="009C2638" w:rsidRDefault="00FB1E50" w:rsidP="00AA0BDB">
            <w:pPr>
              <w:jc w:val="center"/>
              <w:rPr>
                <w:rFonts w:eastAsia="Calibri" w:cstheme="minorHAnsi"/>
                <w:sz w:val="22"/>
                <w:szCs w:val="22"/>
                <w:u w:val="single"/>
              </w:rPr>
            </w:pPr>
            <w:r w:rsidRPr="009C2638">
              <w:rPr>
                <w:rFonts w:eastAsia="Calibri" w:cstheme="minorHAnsi"/>
                <w:b/>
                <w:bCs/>
                <w:sz w:val="22"/>
                <w:szCs w:val="22"/>
                <w:u w:val="single"/>
              </w:rPr>
              <w:t>Pre-1978</w:t>
            </w:r>
          </w:p>
        </w:tc>
        <w:tc>
          <w:tcPr>
            <w:tcW w:w="1350" w:type="dxa"/>
            <w:tcBorders>
              <w:top w:val="nil"/>
              <w:left w:val="single" w:sz="8" w:space="0" w:color="auto"/>
              <w:bottom w:val="single" w:sz="8" w:space="0" w:color="auto"/>
              <w:right w:val="single" w:sz="8" w:space="0" w:color="auto"/>
            </w:tcBorders>
          </w:tcPr>
          <w:p w14:paraId="57BFAFB1" w14:textId="355CEC09" w:rsidR="00FB1E50" w:rsidRPr="009C2638" w:rsidRDefault="00FB1E50" w:rsidP="00AA0BDB">
            <w:pPr>
              <w:jc w:val="center"/>
              <w:rPr>
                <w:rFonts w:eastAsia="Calibri" w:cstheme="minorHAnsi"/>
                <w:sz w:val="22"/>
                <w:szCs w:val="22"/>
                <w:u w:val="single"/>
              </w:rPr>
            </w:pPr>
            <w:r w:rsidRPr="009C2638">
              <w:rPr>
                <w:rFonts w:eastAsia="Calibri" w:cstheme="minorHAnsi"/>
                <w:b/>
                <w:bCs/>
                <w:sz w:val="22"/>
                <w:szCs w:val="22"/>
                <w:u w:val="single"/>
              </w:rPr>
              <w:t>1978-1991</w:t>
            </w:r>
          </w:p>
        </w:tc>
        <w:tc>
          <w:tcPr>
            <w:tcW w:w="1350" w:type="dxa"/>
            <w:tcBorders>
              <w:top w:val="nil"/>
              <w:left w:val="single" w:sz="8" w:space="0" w:color="auto"/>
              <w:bottom w:val="single" w:sz="8" w:space="0" w:color="auto"/>
              <w:right w:val="single" w:sz="8" w:space="0" w:color="auto"/>
            </w:tcBorders>
          </w:tcPr>
          <w:p w14:paraId="23CCC387" w14:textId="1AB00BAB" w:rsidR="00FB1E50" w:rsidRPr="009C2638" w:rsidRDefault="00FB1E50" w:rsidP="00AA0BDB">
            <w:pPr>
              <w:jc w:val="center"/>
              <w:rPr>
                <w:rFonts w:cstheme="minorHAnsi"/>
                <w:sz w:val="22"/>
                <w:szCs w:val="22"/>
                <w:u w:val="single"/>
              </w:rPr>
            </w:pPr>
            <w:r w:rsidRPr="009C2638">
              <w:rPr>
                <w:rFonts w:eastAsia="Calibri" w:cstheme="minorHAnsi"/>
                <w:b/>
                <w:bCs/>
                <w:sz w:val="22"/>
                <w:szCs w:val="22"/>
                <w:u w:val="single"/>
              </w:rPr>
              <w:t>1992-2010</w:t>
            </w:r>
          </w:p>
        </w:tc>
      </w:tr>
      <w:tr w:rsidR="00FB1E50" w:rsidRPr="009C2638" w14:paraId="1E5D9C08"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26E7B334" w14:textId="0F9FD306"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E1</w:t>
            </w:r>
          </w:p>
        </w:tc>
        <w:tc>
          <w:tcPr>
            <w:tcW w:w="4950" w:type="dxa"/>
            <w:tcBorders>
              <w:top w:val="single" w:sz="8" w:space="0" w:color="auto"/>
              <w:left w:val="single" w:sz="8" w:space="0" w:color="auto"/>
              <w:bottom w:val="single" w:sz="8" w:space="0" w:color="auto"/>
              <w:right w:val="single" w:sz="8" w:space="0" w:color="auto"/>
            </w:tcBorders>
          </w:tcPr>
          <w:p w14:paraId="7C81B755" w14:textId="0BA07CFD" w:rsidR="00FB1E50" w:rsidRPr="009C2638" w:rsidRDefault="00FB1E50" w:rsidP="006D31BC">
            <w:pPr>
              <w:spacing w:after="0"/>
              <w:rPr>
                <w:rFonts w:cstheme="minorHAnsi"/>
                <w:sz w:val="22"/>
                <w:szCs w:val="22"/>
                <w:u w:val="single"/>
              </w:rPr>
            </w:pPr>
            <w:r w:rsidRPr="009C2638">
              <w:rPr>
                <w:rFonts w:eastAsia="Calibri" w:cstheme="minorHAnsi"/>
                <w:sz w:val="22"/>
                <w:szCs w:val="22"/>
                <w:u w:val="single"/>
              </w:rPr>
              <w:t xml:space="preserve">Lighting Measures </w:t>
            </w:r>
          </w:p>
        </w:tc>
        <w:tc>
          <w:tcPr>
            <w:tcW w:w="3780" w:type="dxa"/>
            <w:gridSpan w:val="3"/>
            <w:tcBorders>
              <w:top w:val="single" w:sz="8" w:space="0" w:color="auto"/>
              <w:left w:val="single" w:sz="8" w:space="0" w:color="auto"/>
              <w:bottom w:val="single" w:sz="8" w:space="0" w:color="auto"/>
              <w:right w:val="single" w:sz="8" w:space="0" w:color="auto"/>
            </w:tcBorders>
            <w:vAlign w:val="bottom"/>
          </w:tcPr>
          <w:p w14:paraId="20906C17" w14:textId="2F8C84D4" w:rsidR="00FB1E50" w:rsidRPr="009C2638" w:rsidRDefault="00FB1E50" w:rsidP="006D31BC">
            <w:pPr>
              <w:spacing w:after="0"/>
              <w:jc w:val="center"/>
              <w:rPr>
                <w:rFonts w:cstheme="minorHAnsi"/>
                <w:sz w:val="22"/>
                <w:szCs w:val="22"/>
                <w:u w:val="single"/>
              </w:rPr>
            </w:pPr>
            <w:r w:rsidRPr="009C2638">
              <w:rPr>
                <w:rFonts w:eastAsia="Calibri" w:cstheme="minorHAnsi"/>
                <w:sz w:val="22"/>
                <w:szCs w:val="22"/>
                <w:u w:val="single"/>
              </w:rPr>
              <w:t>Mandatory</w:t>
            </w:r>
          </w:p>
        </w:tc>
      </w:tr>
      <w:tr w:rsidR="00FB1E50" w:rsidRPr="009C2638" w14:paraId="29F78ED1"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22CAA2DD" w14:textId="016F3F76"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E2</w:t>
            </w:r>
          </w:p>
        </w:tc>
        <w:tc>
          <w:tcPr>
            <w:tcW w:w="4950" w:type="dxa"/>
            <w:tcBorders>
              <w:top w:val="single" w:sz="8" w:space="0" w:color="auto"/>
              <w:left w:val="single" w:sz="8" w:space="0" w:color="auto"/>
              <w:bottom w:val="single" w:sz="8" w:space="0" w:color="auto"/>
              <w:right w:val="single" w:sz="8" w:space="0" w:color="auto"/>
            </w:tcBorders>
          </w:tcPr>
          <w:p w14:paraId="46591946" w14:textId="05AEED1A" w:rsidR="00FB1E50" w:rsidRPr="009C2638" w:rsidRDefault="00FB1E50" w:rsidP="006D31BC">
            <w:pPr>
              <w:spacing w:after="0"/>
              <w:rPr>
                <w:rFonts w:cstheme="minorHAnsi"/>
                <w:sz w:val="22"/>
                <w:szCs w:val="22"/>
                <w:u w:val="single"/>
              </w:rPr>
            </w:pPr>
            <w:r w:rsidRPr="009C2638">
              <w:rPr>
                <w:rFonts w:eastAsia="Calibri" w:cstheme="minorHAnsi"/>
                <w:sz w:val="22"/>
                <w:szCs w:val="22"/>
                <w:u w:val="single"/>
              </w:rPr>
              <w:t>Water Heating Package</w:t>
            </w:r>
          </w:p>
        </w:tc>
        <w:tc>
          <w:tcPr>
            <w:tcW w:w="1080" w:type="dxa"/>
            <w:tcBorders>
              <w:top w:val="single" w:sz="8" w:space="0" w:color="auto"/>
              <w:left w:val="single" w:sz="8" w:space="0" w:color="auto"/>
              <w:bottom w:val="single" w:sz="8" w:space="0" w:color="auto"/>
              <w:right w:val="single" w:sz="8" w:space="0" w:color="auto"/>
            </w:tcBorders>
            <w:vAlign w:val="bottom"/>
          </w:tcPr>
          <w:p w14:paraId="03D5B555" w14:textId="13214307"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DD6A4B3" w14:textId="1EB1B78C"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4EB986B" w14:textId="6EBC5E5C" w:rsidR="00FB1E50" w:rsidRPr="009C2638" w:rsidRDefault="00D05C68" w:rsidP="006D31BC">
            <w:pPr>
              <w:spacing w:after="0"/>
              <w:jc w:val="center"/>
              <w:rPr>
                <w:rFonts w:cstheme="minorHAnsi"/>
                <w:sz w:val="22"/>
                <w:szCs w:val="22"/>
                <w:u w:val="single"/>
              </w:rPr>
            </w:pPr>
            <w:r w:rsidRPr="009C2638">
              <w:rPr>
                <w:rFonts w:cstheme="minorHAnsi"/>
                <w:noProof/>
                <w:sz w:val="22"/>
                <w:szCs w:val="22"/>
                <w:u w:val="single"/>
              </w:rPr>
              <mc:AlternateContent>
                <mc:Choice Requires="wps">
                  <w:drawing>
                    <wp:anchor distT="0" distB="0" distL="114300" distR="114300" simplePos="0" relativeHeight="251658241" behindDoc="0" locked="0" layoutInCell="1" allowOverlap="1" wp14:anchorId="774EEADB" wp14:editId="7B3DCFFE">
                      <wp:simplePos x="0" y="0"/>
                      <wp:positionH relativeFrom="column">
                        <wp:posOffset>-1452880</wp:posOffset>
                      </wp:positionH>
                      <wp:positionV relativeFrom="paragraph">
                        <wp:posOffset>57785</wp:posOffset>
                      </wp:positionV>
                      <wp:extent cx="2002155" cy="4191000"/>
                      <wp:effectExtent l="0" t="0" r="17145" b="12700"/>
                      <wp:wrapNone/>
                      <wp:docPr id="2060936797" name="Text Box 2"/>
                      <wp:cNvGraphicFramePr/>
                      <a:graphic xmlns:a="http://schemas.openxmlformats.org/drawingml/2006/main">
                        <a:graphicData uri="http://schemas.microsoft.com/office/word/2010/wordprocessingShape">
                          <wps:wsp>
                            <wps:cNvSpPr txBox="1"/>
                            <wps:spPr>
                              <a:xfrm>
                                <a:off x="0" y="0"/>
                                <a:ext cx="2002155" cy="4191000"/>
                              </a:xfrm>
                              <a:prstGeom prst="rect">
                                <a:avLst/>
                              </a:prstGeom>
                              <a:solidFill>
                                <a:schemeClr val="bg1">
                                  <a:lumMod val="85000"/>
                                  <a:alpha val="50000"/>
                                </a:schemeClr>
                              </a:solidFill>
                              <a:ln w="6350">
                                <a:solidFill>
                                  <a:prstClr val="black"/>
                                </a:solidFill>
                              </a:ln>
                            </wps:spPr>
                            <wps:txbx>
                              <w:txbxContent>
                                <w:p w14:paraId="56894C99" w14:textId="77777777" w:rsidR="00C60785" w:rsidRDefault="00C60785" w:rsidP="00C60785">
                                  <w:pPr>
                                    <w:jc w:val="center"/>
                                    <w:rPr>
                                      <w:rStyle w:val="Instructions"/>
                                    </w:rPr>
                                  </w:pPr>
                                </w:p>
                                <w:p w14:paraId="63DC4F7B" w14:textId="77777777" w:rsidR="00C60785" w:rsidRDefault="00C60785" w:rsidP="00C60785">
                                  <w:pPr>
                                    <w:jc w:val="center"/>
                                    <w:rPr>
                                      <w:rStyle w:val="Instructions"/>
                                    </w:rPr>
                                  </w:pPr>
                                </w:p>
                                <w:p w14:paraId="468661DC" w14:textId="77777777" w:rsidR="00C60785" w:rsidRDefault="00C60785" w:rsidP="00C60785">
                                  <w:pPr>
                                    <w:jc w:val="center"/>
                                    <w:rPr>
                                      <w:rStyle w:val="Instructions"/>
                                    </w:rPr>
                                  </w:pPr>
                                </w:p>
                                <w:p w14:paraId="4E6FC74B" w14:textId="036FA8D6" w:rsidR="004D5578" w:rsidRPr="004D5578" w:rsidRDefault="004D5578" w:rsidP="004B439C">
                                  <w:pPr>
                                    <w:jc w:val="center"/>
                                    <w:rPr>
                                      <w:rStyle w:val="Instructions"/>
                                    </w:rPr>
                                  </w:pPr>
                                  <w:r w:rsidRPr="004D5578">
                                    <w:rPr>
                                      <w:rStyle w:val="Instructions"/>
                                    </w:rPr>
                                    <w:t>Insert values from Cost Effectiveness Explorer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4EEADB" id="_x0000_t202" coordsize="21600,21600" o:spt="202" path="m,l,21600r21600,l21600,xe">
                      <v:stroke joinstyle="miter"/>
                      <v:path gradientshapeok="t" o:connecttype="rect"/>
                    </v:shapetype>
                    <v:shape id="Text Box 2" o:spid="_x0000_s1026" type="#_x0000_t202" style="position:absolute;left:0;text-align:left;margin-left:-114.4pt;margin-top:4.55pt;width:157.65pt;height:330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" fillcolor="#d8d8d8 [2732]" strokeweight=".5pt">
                      <v:fill opacity="32896f"/>
                      <v:textbox>
                        <w:txbxContent>
                          <w:p w14:paraId="56894C99" w14:textId="77777777" w:rsidR="00C60785" w:rsidRDefault="00C60785" w:rsidP="00C60785">
                            <w:pPr>
                              <w:jc w:val="center"/>
                              <w:rPr>
                                <w:rStyle w:val="Instructions"/>
                              </w:rPr>
                            </w:pPr>
                          </w:p>
                          <w:p w14:paraId="63DC4F7B" w14:textId="77777777" w:rsidR="00C60785" w:rsidRDefault="00C60785" w:rsidP="00C60785">
                            <w:pPr>
                              <w:jc w:val="center"/>
                              <w:rPr>
                                <w:rStyle w:val="Instructions"/>
                              </w:rPr>
                            </w:pPr>
                          </w:p>
                          <w:p w14:paraId="468661DC" w14:textId="77777777" w:rsidR="00C60785" w:rsidRDefault="00C60785" w:rsidP="00C60785">
                            <w:pPr>
                              <w:jc w:val="center"/>
                              <w:rPr>
                                <w:rStyle w:val="Instructions"/>
                              </w:rPr>
                            </w:pPr>
                          </w:p>
                          <w:p w14:paraId="4E6FC74B" w14:textId="036FA8D6" w:rsidR="004D5578" w:rsidRPr="004D5578" w:rsidRDefault="004D5578" w:rsidP="004B439C">
                            <w:pPr>
                              <w:jc w:val="center"/>
                              <w:rPr>
                                <w:rStyle w:val="Instructions"/>
                              </w:rPr>
                            </w:pPr>
                            <w:r w:rsidRPr="004D5578">
                              <w:rPr>
                                <w:rStyle w:val="Instructions"/>
                              </w:rPr>
                              <w:t>Insert values from Cost Effectiveness Explorer</w:t>
                            </w:r>
                          </w:p>
                        </w:txbxContent>
                      </v:textbox>
                    </v:shape>
                  </w:pict>
                </mc:Fallback>
              </mc:AlternateContent>
            </w:r>
          </w:p>
        </w:tc>
      </w:tr>
      <w:tr w:rsidR="00FB1E50" w:rsidRPr="009C2638" w14:paraId="45FEE7E5"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349C6B34" w14:textId="23E240C6"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E3</w:t>
            </w:r>
          </w:p>
        </w:tc>
        <w:tc>
          <w:tcPr>
            <w:tcW w:w="4950" w:type="dxa"/>
            <w:tcBorders>
              <w:top w:val="single" w:sz="8" w:space="0" w:color="auto"/>
              <w:left w:val="single" w:sz="8" w:space="0" w:color="auto"/>
              <w:bottom w:val="single" w:sz="8" w:space="0" w:color="auto"/>
              <w:right w:val="single" w:sz="8" w:space="0" w:color="auto"/>
            </w:tcBorders>
          </w:tcPr>
          <w:p w14:paraId="5306A929" w14:textId="7DBC1C73" w:rsidR="00FB1E50" w:rsidRPr="009C2638" w:rsidRDefault="00FB1E50" w:rsidP="006D31BC">
            <w:pPr>
              <w:spacing w:after="0"/>
              <w:rPr>
                <w:rFonts w:cstheme="minorHAnsi"/>
                <w:sz w:val="22"/>
                <w:szCs w:val="22"/>
                <w:u w:val="single"/>
              </w:rPr>
            </w:pPr>
            <w:r w:rsidRPr="009C2638">
              <w:rPr>
                <w:rFonts w:eastAsia="Calibri" w:cstheme="minorHAnsi"/>
                <w:sz w:val="22"/>
                <w:szCs w:val="22"/>
                <w:u w:val="single"/>
              </w:rPr>
              <w:t xml:space="preserve">Air Sealing </w:t>
            </w:r>
          </w:p>
        </w:tc>
        <w:tc>
          <w:tcPr>
            <w:tcW w:w="1080" w:type="dxa"/>
            <w:tcBorders>
              <w:top w:val="single" w:sz="8" w:space="0" w:color="auto"/>
              <w:left w:val="single" w:sz="8" w:space="0" w:color="auto"/>
              <w:bottom w:val="single" w:sz="8" w:space="0" w:color="auto"/>
              <w:right w:val="single" w:sz="8" w:space="0" w:color="auto"/>
            </w:tcBorders>
            <w:vAlign w:val="bottom"/>
          </w:tcPr>
          <w:p w14:paraId="311749C2" w14:textId="68F15F2D"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E58DE8F" w14:textId="4F271DD5"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2732E07" w14:textId="1FD7EA6A" w:rsidR="00FB1E50" w:rsidRPr="009C2638" w:rsidRDefault="00FB1E50" w:rsidP="006D31BC">
            <w:pPr>
              <w:spacing w:after="0"/>
              <w:jc w:val="center"/>
              <w:rPr>
                <w:rFonts w:cstheme="minorHAnsi"/>
                <w:sz w:val="22"/>
                <w:szCs w:val="22"/>
                <w:u w:val="single"/>
              </w:rPr>
            </w:pPr>
          </w:p>
        </w:tc>
      </w:tr>
      <w:tr w:rsidR="00FB1E50" w:rsidRPr="009C2638" w14:paraId="27F22698"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23BF5C7C" w14:textId="7239A879"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w:t>
            </w:r>
            <w:proofErr w:type="gramStart"/>
            <w:r w:rsidRPr="009C2638">
              <w:rPr>
                <w:rFonts w:eastAsia="Calibri" w:cstheme="minorHAnsi"/>
                <w:sz w:val="22"/>
                <w:szCs w:val="22"/>
                <w:u w:val="single"/>
              </w:rPr>
              <w:t>4</w:t>
            </w:r>
            <w:r w:rsidR="00131D8A">
              <w:rPr>
                <w:rFonts w:eastAsia="Calibri" w:cstheme="minorHAnsi"/>
                <w:sz w:val="22"/>
                <w:szCs w:val="22"/>
                <w:u w:val="single"/>
              </w:rPr>
              <w:t>.A</w:t>
            </w:r>
            <w:proofErr w:type="gramEnd"/>
          </w:p>
        </w:tc>
        <w:tc>
          <w:tcPr>
            <w:tcW w:w="4950" w:type="dxa"/>
            <w:tcBorders>
              <w:top w:val="single" w:sz="8" w:space="0" w:color="auto"/>
              <w:left w:val="single" w:sz="8" w:space="0" w:color="auto"/>
              <w:bottom w:val="single" w:sz="8" w:space="0" w:color="auto"/>
              <w:right w:val="single" w:sz="8" w:space="0" w:color="auto"/>
            </w:tcBorders>
          </w:tcPr>
          <w:p w14:paraId="6E751835" w14:textId="0E3278E2" w:rsidR="00FB1E50" w:rsidRPr="009C2638" w:rsidRDefault="0015000F" w:rsidP="006D31BC">
            <w:pPr>
              <w:spacing w:after="0"/>
              <w:rPr>
                <w:rFonts w:cstheme="minorHAnsi"/>
                <w:sz w:val="22"/>
                <w:szCs w:val="22"/>
                <w:u w:val="single"/>
              </w:rPr>
            </w:pPr>
            <w:r>
              <w:rPr>
                <w:rFonts w:eastAsia="Calibri" w:cstheme="minorHAnsi"/>
                <w:sz w:val="22"/>
                <w:szCs w:val="22"/>
                <w:u w:val="single"/>
              </w:rPr>
              <w:t xml:space="preserve">R-38 </w:t>
            </w:r>
            <w:r w:rsidR="00FB1E50" w:rsidRPr="009C2638">
              <w:rPr>
                <w:rFonts w:eastAsia="Calibri" w:cstheme="minorHAnsi"/>
                <w:sz w:val="22"/>
                <w:szCs w:val="22"/>
                <w:u w:val="single"/>
              </w:rPr>
              <w:t>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2AAD8607" w14:textId="3232C415"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1EFAEC" w14:textId="6A98F303"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7561C6D" w14:textId="0EDD230F" w:rsidR="00FB1E50" w:rsidRPr="009C2638" w:rsidRDefault="00FB1E50" w:rsidP="006D31BC">
            <w:pPr>
              <w:spacing w:after="0"/>
              <w:jc w:val="center"/>
              <w:rPr>
                <w:rFonts w:cstheme="minorHAnsi"/>
                <w:sz w:val="22"/>
                <w:szCs w:val="22"/>
                <w:u w:val="single"/>
              </w:rPr>
            </w:pPr>
          </w:p>
        </w:tc>
      </w:tr>
      <w:tr w:rsidR="00131D8A" w:rsidRPr="009C2638" w14:paraId="6B34A76D"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4DEA1F03" w14:textId="24DE0F5F" w:rsidR="00131D8A" w:rsidRPr="009C2638" w:rsidRDefault="00105C3C" w:rsidP="00A82212">
            <w:pPr>
              <w:spacing w:after="0"/>
              <w:rPr>
                <w:rFonts w:eastAsia="Calibri" w:cstheme="minorHAnsi"/>
                <w:sz w:val="22"/>
                <w:szCs w:val="22"/>
                <w:u w:val="single"/>
              </w:rPr>
            </w:pPr>
            <w:r>
              <w:rPr>
                <w:rFonts w:eastAsia="Calibri" w:cstheme="minorHAnsi"/>
                <w:sz w:val="22"/>
                <w:szCs w:val="22"/>
                <w:u w:val="single"/>
              </w:rPr>
              <w:t>E</w:t>
            </w:r>
            <w:proofErr w:type="gramStart"/>
            <w:r>
              <w:rPr>
                <w:rFonts w:eastAsia="Calibri" w:cstheme="minorHAnsi"/>
                <w:sz w:val="22"/>
                <w:szCs w:val="22"/>
                <w:u w:val="single"/>
              </w:rPr>
              <w:t>4.B</w:t>
            </w:r>
            <w:proofErr w:type="gramEnd"/>
          </w:p>
        </w:tc>
        <w:tc>
          <w:tcPr>
            <w:tcW w:w="4950" w:type="dxa"/>
            <w:tcBorders>
              <w:top w:val="single" w:sz="8" w:space="0" w:color="auto"/>
              <w:left w:val="single" w:sz="8" w:space="0" w:color="auto"/>
              <w:bottom w:val="single" w:sz="8" w:space="0" w:color="auto"/>
              <w:right w:val="single" w:sz="8" w:space="0" w:color="auto"/>
            </w:tcBorders>
          </w:tcPr>
          <w:p w14:paraId="29B4A523" w14:textId="0A6BCAF4" w:rsidR="00131D8A" w:rsidRPr="009C2638" w:rsidRDefault="0015000F" w:rsidP="006D31BC">
            <w:pPr>
              <w:spacing w:after="0"/>
              <w:rPr>
                <w:rFonts w:eastAsia="Calibri" w:cstheme="minorHAnsi"/>
                <w:sz w:val="22"/>
                <w:szCs w:val="22"/>
                <w:u w:val="single"/>
              </w:rPr>
            </w:pPr>
            <w:r>
              <w:rPr>
                <w:rFonts w:eastAsia="Calibri" w:cstheme="minorHAnsi"/>
                <w:sz w:val="22"/>
                <w:szCs w:val="22"/>
                <w:u w:val="single"/>
              </w:rPr>
              <w:t xml:space="preserve">R-49 </w:t>
            </w:r>
            <w:r w:rsidR="00DD6DAF" w:rsidRPr="009C2638">
              <w:rPr>
                <w:rFonts w:eastAsia="Calibri" w:cstheme="minorHAnsi"/>
                <w:sz w:val="22"/>
                <w:szCs w:val="22"/>
                <w:u w:val="single"/>
              </w:rPr>
              <w:t>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122FEA89" w14:textId="77777777" w:rsidR="00131D8A" w:rsidRPr="009C2638" w:rsidRDefault="00131D8A"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4553CC" w14:textId="77777777" w:rsidR="00131D8A" w:rsidRPr="009C2638" w:rsidRDefault="00131D8A"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5ACA4A2" w14:textId="77777777" w:rsidR="00131D8A" w:rsidRPr="009C2638" w:rsidRDefault="00131D8A" w:rsidP="006D31BC">
            <w:pPr>
              <w:spacing w:after="0"/>
              <w:jc w:val="center"/>
              <w:rPr>
                <w:rFonts w:cstheme="minorHAnsi"/>
                <w:sz w:val="22"/>
                <w:szCs w:val="22"/>
                <w:u w:val="single"/>
              </w:rPr>
            </w:pPr>
          </w:p>
        </w:tc>
      </w:tr>
      <w:tr w:rsidR="00FB1E50" w:rsidRPr="009C2638" w14:paraId="0323FCC3"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1F018A97" w14:textId="3D8FC724"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E5</w:t>
            </w:r>
          </w:p>
        </w:tc>
        <w:tc>
          <w:tcPr>
            <w:tcW w:w="4950" w:type="dxa"/>
            <w:tcBorders>
              <w:top w:val="single" w:sz="8" w:space="0" w:color="auto"/>
              <w:left w:val="single" w:sz="8" w:space="0" w:color="auto"/>
              <w:bottom w:val="single" w:sz="8" w:space="0" w:color="auto"/>
              <w:right w:val="single" w:sz="8" w:space="0" w:color="auto"/>
            </w:tcBorders>
          </w:tcPr>
          <w:p w14:paraId="2A1365AF" w14:textId="3AFD35B1" w:rsidR="00FB1E50" w:rsidRPr="009C2638" w:rsidRDefault="00FB1E50" w:rsidP="006D31BC">
            <w:pPr>
              <w:spacing w:after="0"/>
              <w:rPr>
                <w:rFonts w:cstheme="minorHAnsi"/>
                <w:sz w:val="22"/>
                <w:szCs w:val="22"/>
                <w:u w:val="single"/>
              </w:rPr>
            </w:pPr>
            <w:r w:rsidRPr="009C2638">
              <w:rPr>
                <w:rFonts w:eastAsia="Calibri" w:cstheme="minorHAnsi"/>
                <w:sz w:val="22"/>
                <w:szCs w:val="22"/>
                <w:u w:val="single"/>
              </w:rPr>
              <w:t>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76E342B3" w14:textId="5C96D19E"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0C78851" w14:textId="717F6BEA"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5344AC2" w14:textId="38C1147D" w:rsidR="00FB1E50" w:rsidRPr="009C2638" w:rsidRDefault="00FB1E50" w:rsidP="006D31BC">
            <w:pPr>
              <w:spacing w:after="0"/>
              <w:jc w:val="center"/>
              <w:rPr>
                <w:rFonts w:cstheme="minorHAnsi"/>
                <w:sz w:val="22"/>
                <w:szCs w:val="22"/>
                <w:u w:val="single"/>
              </w:rPr>
            </w:pPr>
          </w:p>
        </w:tc>
      </w:tr>
      <w:tr w:rsidR="00FB1E50" w:rsidRPr="009C2638" w14:paraId="42F16DCC"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63E11F05" w14:textId="60D7440F" w:rsidR="00FB1E50" w:rsidRPr="009C2638" w:rsidRDefault="00FB1E50" w:rsidP="00A82212">
            <w:pPr>
              <w:spacing w:after="0"/>
              <w:rPr>
                <w:rFonts w:eastAsia="Calibri" w:cstheme="minorHAnsi"/>
                <w:sz w:val="22"/>
                <w:szCs w:val="22"/>
                <w:u w:val="single"/>
              </w:rPr>
            </w:pPr>
            <w:r w:rsidRPr="009C2638">
              <w:rPr>
                <w:rFonts w:eastAsia="Calibri" w:cstheme="minorHAnsi"/>
                <w:sz w:val="22"/>
                <w:szCs w:val="22"/>
                <w:u w:val="single"/>
              </w:rPr>
              <w:t>E</w:t>
            </w:r>
            <w:proofErr w:type="gramStart"/>
            <w:r w:rsidRPr="009C2638">
              <w:rPr>
                <w:rFonts w:eastAsia="Calibri" w:cstheme="minorHAnsi"/>
                <w:sz w:val="22"/>
                <w:szCs w:val="22"/>
                <w:u w:val="single"/>
              </w:rPr>
              <w:t>6</w:t>
            </w:r>
            <w:r w:rsidR="00105C3C">
              <w:rPr>
                <w:rFonts w:eastAsia="Calibri" w:cstheme="minorHAnsi"/>
                <w:sz w:val="22"/>
                <w:szCs w:val="22"/>
                <w:u w:val="single"/>
              </w:rPr>
              <w:t>.A</w:t>
            </w:r>
            <w:proofErr w:type="gramEnd"/>
          </w:p>
        </w:tc>
        <w:tc>
          <w:tcPr>
            <w:tcW w:w="4950" w:type="dxa"/>
            <w:tcBorders>
              <w:top w:val="single" w:sz="8" w:space="0" w:color="auto"/>
              <w:left w:val="single" w:sz="8" w:space="0" w:color="auto"/>
              <w:bottom w:val="single" w:sz="8" w:space="0" w:color="auto"/>
              <w:right w:val="single" w:sz="8" w:space="0" w:color="auto"/>
            </w:tcBorders>
          </w:tcPr>
          <w:p w14:paraId="1E3BE168" w14:textId="739070A0" w:rsidR="00FB1E50" w:rsidRPr="009C2638" w:rsidRDefault="00FB1E50" w:rsidP="006D31BC">
            <w:pPr>
              <w:spacing w:after="0"/>
              <w:rPr>
                <w:rFonts w:cstheme="minorHAnsi"/>
                <w:sz w:val="22"/>
                <w:szCs w:val="22"/>
                <w:u w:val="single"/>
              </w:rPr>
            </w:pPr>
            <w:r w:rsidRPr="009C2638">
              <w:rPr>
                <w:rFonts w:eastAsia="Calibri" w:cstheme="minorHAnsi"/>
                <w:sz w:val="22"/>
                <w:szCs w:val="22"/>
                <w:u w:val="single"/>
              </w:rPr>
              <w:t>New Ducts</w:t>
            </w:r>
            <w:r w:rsidR="00FE3B20">
              <w:rPr>
                <w:rFonts w:eastAsia="Calibri" w:cstheme="minorHAnsi"/>
                <w:sz w:val="22"/>
                <w:szCs w:val="22"/>
                <w:u w:val="single"/>
              </w:rPr>
              <w:t>,</w:t>
            </w:r>
            <w:r w:rsidR="00DD6DAF">
              <w:rPr>
                <w:rFonts w:eastAsia="Calibri" w:cstheme="minorHAnsi"/>
                <w:sz w:val="22"/>
                <w:szCs w:val="22"/>
                <w:u w:val="single"/>
              </w:rPr>
              <w:t xml:space="preserve"> R-6</w:t>
            </w:r>
            <w:r w:rsidR="00FE3B20">
              <w:rPr>
                <w:rFonts w:eastAsia="Calibri" w:cstheme="minorHAnsi"/>
                <w:sz w:val="22"/>
                <w:szCs w:val="22"/>
                <w:u w:val="single"/>
              </w:rPr>
              <w:t xml:space="preserve"> Insulation</w:t>
            </w:r>
            <w:r w:rsidRPr="009C2638">
              <w:rPr>
                <w:rFonts w:eastAsia="Calibri" w:cstheme="minorHAnsi"/>
                <w:sz w:val="22"/>
                <w:szCs w:val="22"/>
                <w:u w:val="single"/>
              </w:rPr>
              <w:t xml:space="preserve"> +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59C32A8C" w14:textId="633B6F00"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7A44858" w14:textId="5EE80523" w:rsidR="00FB1E50" w:rsidRPr="009C2638" w:rsidRDefault="00FB1E50" w:rsidP="006D31BC">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AE171C4" w14:textId="20F4803A" w:rsidR="00FB1E50" w:rsidRPr="009C2638" w:rsidRDefault="00FB1E50" w:rsidP="006D31BC">
            <w:pPr>
              <w:spacing w:after="0"/>
              <w:jc w:val="center"/>
              <w:rPr>
                <w:rFonts w:cstheme="minorHAnsi"/>
                <w:sz w:val="22"/>
                <w:szCs w:val="22"/>
                <w:u w:val="single"/>
              </w:rPr>
            </w:pPr>
          </w:p>
        </w:tc>
      </w:tr>
      <w:tr w:rsidR="00DD6DAF" w:rsidRPr="009C2638" w14:paraId="5FADDEAF"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42CFF4DC" w14:textId="3E2DFC24" w:rsidR="00DD6DAF" w:rsidRPr="009C2638" w:rsidRDefault="00DD6DAF" w:rsidP="00DD6DAF">
            <w:pPr>
              <w:spacing w:after="0"/>
              <w:rPr>
                <w:rFonts w:eastAsia="Calibri" w:cstheme="minorHAnsi"/>
                <w:sz w:val="22"/>
                <w:szCs w:val="22"/>
                <w:u w:val="single"/>
              </w:rPr>
            </w:pPr>
            <w:r>
              <w:rPr>
                <w:rFonts w:eastAsia="Calibri" w:cstheme="minorHAnsi"/>
                <w:sz w:val="22"/>
                <w:szCs w:val="22"/>
                <w:u w:val="single"/>
              </w:rPr>
              <w:t>E</w:t>
            </w:r>
            <w:proofErr w:type="gramStart"/>
            <w:r>
              <w:rPr>
                <w:rFonts w:eastAsia="Calibri" w:cstheme="minorHAnsi"/>
                <w:sz w:val="22"/>
                <w:szCs w:val="22"/>
                <w:u w:val="single"/>
              </w:rPr>
              <w:t>6.B</w:t>
            </w:r>
            <w:proofErr w:type="gramEnd"/>
          </w:p>
        </w:tc>
        <w:tc>
          <w:tcPr>
            <w:tcW w:w="4950" w:type="dxa"/>
            <w:tcBorders>
              <w:top w:val="single" w:sz="8" w:space="0" w:color="auto"/>
              <w:left w:val="single" w:sz="8" w:space="0" w:color="auto"/>
              <w:bottom w:val="single" w:sz="8" w:space="0" w:color="auto"/>
              <w:right w:val="single" w:sz="8" w:space="0" w:color="auto"/>
            </w:tcBorders>
          </w:tcPr>
          <w:p w14:paraId="3EF16102" w14:textId="21A5BCEE"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New Ducts</w:t>
            </w:r>
            <w:r w:rsidR="00FE3B20">
              <w:rPr>
                <w:rFonts w:eastAsia="Calibri" w:cstheme="minorHAnsi"/>
                <w:sz w:val="22"/>
                <w:szCs w:val="22"/>
                <w:u w:val="single"/>
              </w:rPr>
              <w:t>,</w:t>
            </w:r>
            <w:r>
              <w:rPr>
                <w:rFonts w:eastAsia="Calibri" w:cstheme="minorHAnsi"/>
                <w:sz w:val="22"/>
                <w:szCs w:val="22"/>
                <w:u w:val="single"/>
              </w:rPr>
              <w:t xml:space="preserve"> R-8</w:t>
            </w:r>
            <w:r w:rsidRPr="009C2638">
              <w:rPr>
                <w:rFonts w:eastAsia="Calibri" w:cstheme="minorHAnsi"/>
                <w:sz w:val="22"/>
                <w:szCs w:val="22"/>
                <w:u w:val="single"/>
              </w:rPr>
              <w:t xml:space="preserve"> </w:t>
            </w:r>
            <w:r w:rsidR="00FE3B20">
              <w:rPr>
                <w:rFonts w:eastAsia="Calibri" w:cstheme="minorHAnsi"/>
                <w:sz w:val="22"/>
                <w:szCs w:val="22"/>
                <w:u w:val="single"/>
              </w:rPr>
              <w:t xml:space="preserve">Insulation </w:t>
            </w:r>
            <w:r w:rsidRPr="009C2638">
              <w:rPr>
                <w:rFonts w:eastAsia="Calibri" w:cstheme="minorHAnsi"/>
                <w:sz w:val="22"/>
                <w:szCs w:val="22"/>
                <w:u w:val="single"/>
              </w:rPr>
              <w:t>+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4D234F56" w14:textId="77777777"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EA76644" w14:textId="77777777"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70B183E" w14:textId="77777777" w:rsidR="00DD6DAF" w:rsidRPr="009C2638" w:rsidRDefault="00DD6DAF" w:rsidP="00DD6DAF">
            <w:pPr>
              <w:spacing w:after="0"/>
              <w:jc w:val="center"/>
              <w:rPr>
                <w:rFonts w:cstheme="minorHAnsi"/>
                <w:sz w:val="22"/>
                <w:szCs w:val="22"/>
                <w:u w:val="single"/>
              </w:rPr>
            </w:pPr>
          </w:p>
        </w:tc>
      </w:tr>
      <w:tr w:rsidR="00DD6DAF" w:rsidRPr="009C2638" w14:paraId="3E356900"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0A514AEC" w14:textId="17DBF030"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E7</w:t>
            </w:r>
          </w:p>
        </w:tc>
        <w:tc>
          <w:tcPr>
            <w:tcW w:w="4950" w:type="dxa"/>
            <w:tcBorders>
              <w:top w:val="single" w:sz="8" w:space="0" w:color="auto"/>
              <w:left w:val="single" w:sz="8" w:space="0" w:color="auto"/>
              <w:bottom w:val="single" w:sz="8" w:space="0" w:color="auto"/>
              <w:right w:val="single" w:sz="8" w:space="0" w:color="auto"/>
            </w:tcBorders>
          </w:tcPr>
          <w:p w14:paraId="571542AA" w14:textId="59ACBC60"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Windows</w:t>
            </w:r>
          </w:p>
        </w:tc>
        <w:tc>
          <w:tcPr>
            <w:tcW w:w="1080" w:type="dxa"/>
            <w:tcBorders>
              <w:top w:val="single" w:sz="8" w:space="0" w:color="auto"/>
              <w:left w:val="single" w:sz="8" w:space="0" w:color="auto"/>
              <w:bottom w:val="single" w:sz="8" w:space="0" w:color="auto"/>
              <w:right w:val="single" w:sz="8" w:space="0" w:color="auto"/>
            </w:tcBorders>
            <w:vAlign w:val="bottom"/>
          </w:tcPr>
          <w:p w14:paraId="5FD81576" w14:textId="23682E83"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C70E9BD" w14:textId="65525A89"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0AD7CED" w14:textId="7F34FD62" w:rsidR="00DD6DAF" w:rsidRPr="009C2638" w:rsidRDefault="00DD6DAF" w:rsidP="00DD6DAF">
            <w:pPr>
              <w:spacing w:after="0"/>
              <w:jc w:val="center"/>
              <w:rPr>
                <w:rFonts w:cstheme="minorHAnsi"/>
                <w:sz w:val="22"/>
                <w:szCs w:val="22"/>
                <w:u w:val="single"/>
              </w:rPr>
            </w:pPr>
          </w:p>
        </w:tc>
      </w:tr>
      <w:tr w:rsidR="00DD6DAF" w:rsidRPr="009C2638" w14:paraId="630EDD3F" w14:textId="77777777" w:rsidTr="00EB6E68">
        <w:tc>
          <w:tcPr>
            <w:tcW w:w="800" w:type="dxa"/>
            <w:tcBorders>
              <w:top w:val="single" w:sz="8" w:space="0" w:color="auto"/>
              <w:left w:val="single" w:sz="8" w:space="0" w:color="auto"/>
              <w:bottom w:val="single" w:sz="4" w:space="0" w:color="auto"/>
              <w:right w:val="single" w:sz="8" w:space="0" w:color="auto"/>
            </w:tcBorders>
            <w:vAlign w:val="center"/>
          </w:tcPr>
          <w:p w14:paraId="5DE1D91C" w14:textId="6B9A2240"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E8</w:t>
            </w:r>
          </w:p>
        </w:tc>
        <w:tc>
          <w:tcPr>
            <w:tcW w:w="4950" w:type="dxa"/>
            <w:tcBorders>
              <w:top w:val="single" w:sz="8" w:space="0" w:color="auto"/>
              <w:left w:val="single" w:sz="8" w:space="0" w:color="auto"/>
              <w:bottom w:val="single" w:sz="4" w:space="0" w:color="auto"/>
              <w:right w:val="single" w:sz="8" w:space="0" w:color="auto"/>
            </w:tcBorders>
          </w:tcPr>
          <w:p w14:paraId="7ABA4138" w14:textId="61B2C32A"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Wall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8081A8D" w14:textId="701FF670"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33A42CD" w14:textId="4B289D1B"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0713BB0" w14:textId="5FF7CA2D" w:rsidR="00DD6DAF" w:rsidRPr="009C2638" w:rsidRDefault="00DD6DAF" w:rsidP="00DD6DAF">
            <w:pPr>
              <w:spacing w:after="0"/>
              <w:jc w:val="center"/>
              <w:rPr>
                <w:rFonts w:cstheme="minorHAnsi"/>
                <w:sz w:val="22"/>
                <w:szCs w:val="22"/>
                <w:u w:val="single"/>
              </w:rPr>
            </w:pPr>
          </w:p>
        </w:tc>
      </w:tr>
      <w:tr w:rsidR="00DD6DAF" w:rsidRPr="009C2638" w14:paraId="323A4EDE"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596C3721" w14:textId="2CB11A54"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E10</w:t>
            </w:r>
            <w:r>
              <w:rPr>
                <w:rFonts w:eastAsia="Calibri" w:cstheme="minorHAnsi"/>
                <w:sz w:val="22"/>
                <w:szCs w:val="22"/>
                <w:u w:val="single"/>
              </w:rPr>
              <w:t>.A</w:t>
            </w:r>
          </w:p>
        </w:tc>
        <w:tc>
          <w:tcPr>
            <w:tcW w:w="4950" w:type="dxa"/>
            <w:tcBorders>
              <w:top w:val="single" w:sz="4" w:space="0" w:color="auto"/>
              <w:left w:val="single" w:sz="4" w:space="0" w:color="auto"/>
              <w:bottom w:val="single" w:sz="4" w:space="0" w:color="auto"/>
              <w:right w:val="single" w:sz="4" w:space="0" w:color="auto"/>
            </w:tcBorders>
          </w:tcPr>
          <w:p w14:paraId="15B32D51" w14:textId="19D9EBB9" w:rsidR="00DD6DAF" w:rsidRPr="009C2638" w:rsidRDefault="0015000F" w:rsidP="00DD6DAF">
            <w:pPr>
              <w:spacing w:after="0"/>
              <w:rPr>
                <w:rFonts w:cstheme="minorHAnsi"/>
                <w:sz w:val="22"/>
                <w:szCs w:val="22"/>
                <w:u w:val="single"/>
              </w:rPr>
            </w:pPr>
            <w:r>
              <w:rPr>
                <w:rFonts w:eastAsia="Calibri" w:cstheme="minorHAnsi"/>
                <w:sz w:val="22"/>
                <w:szCs w:val="22"/>
                <w:u w:val="single"/>
              </w:rPr>
              <w:t xml:space="preserve">R-19 </w:t>
            </w:r>
            <w:r w:rsidR="00DD6DAF" w:rsidRPr="009C2638">
              <w:rPr>
                <w:rFonts w:eastAsia="Calibri" w:cstheme="minorHAnsi"/>
                <w:sz w:val="22"/>
                <w:szCs w:val="22"/>
                <w:u w:val="single"/>
              </w:rPr>
              <w:t>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7208EC3E" w14:textId="4B1129EE"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E52A4BB" w14:textId="1B75676B"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ECB8459" w14:textId="153E1A88" w:rsidR="00DD6DAF" w:rsidRPr="009C2638" w:rsidRDefault="00DD6DAF" w:rsidP="00DD6DAF">
            <w:pPr>
              <w:spacing w:after="0"/>
              <w:jc w:val="center"/>
              <w:rPr>
                <w:rFonts w:cstheme="minorHAnsi"/>
                <w:sz w:val="22"/>
                <w:szCs w:val="22"/>
                <w:u w:val="single"/>
              </w:rPr>
            </w:pPr>
          </w:p>
        </w:tc>
      </w:tr>
      <w:tr w:rsidR="00DD6DAF" w:rsidRPr="009C2638" w14:paraId="7D84EBB4"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12A18581" w14:textId="57F3AF5E" w:rsidR="00DD6DAF" w:rsidRPr="009C2638" w:rsidRDefault="00DD6DAF" w:rsidP="00DD6DAF">
            <w:pPr>
              <w:spacing w:after="0"/>
              <w:rPr>
                <w:rFonts w:eastAsia="Calibri" w:cstheme="minorHAnsi"/>
                <w:sz w:val="22"/>
                <w:szCs w:val="22"/>
                <w:u w:val="single"/>
              </w:rPr>
            </w:pPr>
            <w:r>
              <w:rPr>
                <w:rFonts w:eastAsia="Calibri" w:cstheme="minorHAnsi"/>
                <w:sz w:val="22"/>
                <w:szCs w:val="22"/>
                <w:u w:val="single"/>
              </w:rPr>
              <w:t>E10.B</w:t>
            </w:r>
          </w:p>
        </w:tc>
        <w:tc>
          <w:tcPr>
            <w:tcW w:w="4950" w:type="dxa"/>
            <w:tcBorders>
              <w:top w:val="single" w:sz="4" w:space="0" w:color="auto"/>
              <w:left w:val="single" w:sz="4" w:space="0" w:color="auto"/>
              <w:bottom w:val="single" w:sz="4" w:space="0" w:color="auto"/>
              <w:right w:val="single" w:sz="4" w:space="0" w:color="auto"/>
            </w:tcBorders>
          </w:tcPr>
          <w:p w14:paraId="598B7284" w14:textId="78A98C8A" w:rsidR="00DD6DAF" w:rsidRPr="009C2638" w:rsidRDefault="0015000F" w:rsidP="00DD6DAF">
            <w:pPr>
              <w:spacing w:after="0"/>
              <w:rPr>
                <w:rFonts w:eastAsia="Calibri" w:cstheme="minorHAnsi"/>
                <w:sz w:val="22"/>
                <w:szCs w:val="22"/>
                <w:u w:val="single"/>
              </w:rPr>
            </w:pPr>
            <w:r>
              <w:rPr>
                <w:rFonts w:eastAsia="Calibri" w:cstheme="minorHAnsi"/>
                <w:sz w:val="22"/>
                <w:szCs w:val="22"/>
                <w:u w:val="single"/>
              </w:rPr>
              <w:t xml:space="preserve">R-30 </w:t>
            </w:r>
            <w:r w:rsidR="00DD6DAF" w:rsidRPr="009C2638">
              <w:rPr>
                <w:rFonts w:eastAsia="Calibri" w:cstheme="minorHAnsi"/>
                <w:sz w:val="22"/>
                <w:szCs w:val="22"/>
                <w:u w:val="single"/>
              </w:rPr>
              <w:t>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55B504D3"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86E873"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E90366D" w14:textId="77777777" w:rsidR="00DD6DAF" w:rsidRPr="009C2638" w:rsidRDefault="00DD6DAF" w:rsidP="00DD6DAF">
            <w:pPr>
              <w:spacing w:after="0"/>
              <w:jc w:val="center"/>
              <w:rPr>
                <w:rFonts w:eastAsia="Calibri" w:cstheme="minorHAnsi"/>
                <w:sz w:val="22"/>
                <w:szCs w:val="22"/>
                <w:u w:val="single"/>
              </w:rPr>
            </w:pPr>
          </w:p>
        </w:tc>
      </w:tr>
      <w:tr w:rsidR="00DD6DAF" w:rsidRPr="009C2638" w14:paraId="0B8BCFC8"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555EF8E4" w14:textId="6CCB5B23"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E11</w:t>
            </w:r>
          </w:p>
        </w:tc>
        <w:tc>
          <w:tcPr>
            <w:tcW w:w="4950" w:type="dxa"/>
            <w:tcBorders>
              <w:top w:val="single" w:sz="4" w:space="0" w:color="auto"/>
              <w:left w:val="single" w:sz="4" w:space="0" w:color="auto"/>
              <w:bottom w:val="single" w:sz="4" w:space="0" w:color="auto"/>
              <w:right w:val="single" w:sz="4" w:space="0" w:color="auto"/>
            </w:tcBorders>
          </w:tcPr>
          <w:p w14:paraId="1C85B9DF" w14:textId="12A47AEC"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 xml:space="preserve">Cool Roof </w:t>
            </w:r>
          </w:p>
        </w:tc>
        <w:tc>
          <w:tcPr>
            <w:tcW w:w="1080" w:type="dxa"/>
            <w:tcBorders>
              <w:top w:val="single" w:sz="8" w:space="0" w:color="auto"/>
              <w:left w:val="single" w:sz="4" w:space="0" w:color="auto"/>
              <w:bottom w:val="single" w:sz="8" w:space="0" w:color="auto"/>
              <w:right w:val="single" w:sz="8" w:space="0" w:color="auto"/>
            </w:tcBorders>
            <w:vAlign w:val="bottom"/>
          </w:tcPr>
          <w:p w14:paraId="7B183ADC"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B970BB2" w14:textId="0DBAD6AD"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A89C95" w14:textId="02789A27" w:rsidR="00DD6DAF" w:rsidRPr="009C2638" w:rsidRDefault="00DD6DAF" w:rsidP="00DD6DAF">
            <w:pPr>
              <w:spacing w:after="0"/>
              <w:jc w:val="center"/>
              <w:rPr>
                <w:rFonts w:eastAsia="Calibri" w:cstheme="minorHAnsi"/>
                <w:sz w:val="22"/>
                <w:szCs w:val="22"/>
                <w:u w:val="single"/>
              </w:rPr>
            </w:pPr>
          </w:p>
        </w:tc>
      </w:tr>
      <w:tr w:rsidR="0001726D" w:rsidRPr="009C2638" w14:paraId="7A27269F"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781A5B23" w14:textId="04BFAA09" w:rsidR="0001726D" w:rsidRPr="009C2638" w:rsidRDefault="00AF2817" w:rsidP="00DD6DAF">
            <w:pPr>
              <w:spacing w:after="0"/>
              <w:rPr>
                <w:rFonts w:eastAsia="Calibri" w:cstheme="minorHAnsi"/>
                <w:sz w:val="22"/>
                <w:szCs w:val="22"/>
                <w:u w:val="single"/>
              </w:rPr>
            </w:pPr>
            <w:r>
              <w:rPr>
                <w:rFonts w:eastAsia="Calibri" w:cstheme="minorHAnsi"/>
                <w:sz w:val="22"/>
                <w:szCs w:val="22"/>
                <w:u w:val="single"/>
              </w:rPr>
              <w:t>E12</w:t>
            </w:r>
          </w:p>
        </w:tc>
        <w:tc>
          <w:tcPr>
            <w:tcW w:w="4950" w:type="dxa"/>
            <w:tcBorders>
              <w:top w:val="single" w:sz="4" w:space="0" w:color="auto"/>
              <w:left w:val="single" w:sz="4" w:space="0" w:color="auto"/>
              <w:bottom w:val="single" w:sz="4" w:space="0" w:color="auto"/>
              <w:right w:val="single" w:sz="4" w:space="0" w:color="auto"/>
            </w:tcBorders>
          </w:tcPr>
          <w:p w14:paraId="26273FE8" w14:textId="76EC200E" w:rsidR="0001726D" w:rsidRPr="009C2638" w:rsidRDefault="00AF2817" w:rsidP="00DD6DAF">
            <w:pPr>
              <w:spacing w:after="0"/>
              <w:rPr>
                <w:rFonts w:eastAsia="Calibri" w:cstheme="minorHAnsi"/>
                <w:sz w:val="22"/>
                <w:szCs w:val="22"/>
                <w:u w:val="single"/>
              </w:rPr>
            </w:pPr>
            <w:r>
              <w:rPr>
                <w:rFonts w:eastAsia="Calibri" w:cstheme="minorHAnsi"/>
                <w:sz w:val="22"/>
                <w:szCs w:val="22"/>
                <w:u w:val="single"/>
              </w:rPr>
              <w:t>Radiant Barrier Under Roof</w:t>
            </w:r>
          </w:p>
        </w:tc>
        <w:tc>
          <w:tcPr>
            <w:tcW w:w="1080" w:type="dxa"/>
            <w:tcBorders>
              <w:top w:val="single" w:sz="8" w:space="0" w:color="auto"/>
              <w:left w:val="single" w:sz="4" w:space="0" w:color="auto"/>
              <w:bottom w:val="single" w:sz="8" w:space="0" w:color="auto"/>
              <w:right w:val="single" w:sz="8" w:space="0" w:color="auto"/>
            </w:tcBorders>
            <w:vAlign w:val="bottom"/>
          </w:tcPr>
          <w:p w14:paraId="4ACB7A3A" w14:textId="77777777" w:rsidR="0001726D" w:rsidRPr="009C2638" w:rsidRDefault="0001726D"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B1CDFD4" w14:textId="77777777" w:rsidR="0001726D" w:rsidRPr="009C2638" w:rsidRDefault="0001726D"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DC3C346" w14:textId="77777777" w:rsidR="0001726D" w:rsidRPr="009C2638" w:rsidRDefault="0001726D" w:rsidP="00DD6DAF">
            <w:pPr>
              <w:spacing w:after="0"/>
              <w:jc w:val="center"/>
              <w:rPr>
                <w:rFonts w:cstheme="minorHAnsi"/>
                <w:sz w:val="22"/>
                <w:szCs w:val="22"/>
                <w:u w:val="single"/>
              </w:rPr>
            </w:pPr>
          </w:p>
        </w:tc>
      </w:tr>
      <w:tr w:rsidR="00DD6DAF" w:rsidRPr="009C2638" w14:paraId="5DC6EDFA"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39210F91" w14:textId="50743843"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FS1</w:t>
            </w:r>
          </w:p>
        </w:tc>
        <w:tc>
          <w:tcPr>
            <w:tcW w:w="4950" w:type="dxa"/>
            <w:tcBorders>
              <w:top w:val="single" w:sz="4" w:space="0" w:color="auto"/>
              <w:left w:val="single" w:sz="4" w:space="0" w:color="auto"/>
              <w:bottom w:val="single" w:sz="4" w:space="0" w:color="auto"/>
              <w:right w:val="single" w:sz="4" w:space="0" w:color="auto"/>
            </w:tcBorders>
          </w:tcPr>
          <w:p w14:paraId="44C36A3D" w14:textId="273DE647"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06474179" w14:textId="1541ED77"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41760C1" w14:textId="30F4747A"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26392D0" w14:textId="19B35111" w:rsidR="00DD6DAF" w:rsidRPr="009C2638" w:rsidRDefault="00DD6DAF" w:rsidP="00DD6DAF">
            <w:pPr>
              <w:spacing w:after="0"/>
              <w:jc w:val="center"/>
              <w:rPr>
                <w:rFonts w:cstheme="minorHAnsi"/>
                <w:sz w:val="22"/>
                <w:szCs w:val="22"/>
                <w:u w:val="single"/>
              </w:rPr>
            </w:pPr>
          </w:p>
        </w:tc>
      </w:tr>
      <w:tr w:rsidR="00DD6DAF" w:rsidRPr="009C2638" w14:paraId="5C6B1726"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05054472" w14:textId="159F476C"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FS2</w:t>
            </w:r>
          </w:p>
        </w:tc>
        <w:tc>
          <w:tcPr>
            <w:tcW w:w="4950" w:type="dxa"/>
            <w:tcBorders>
              <w:top w:val="single" w:sz="4" w:space="0" w:color="auto"/>
              <w:left w:val="single" w:sz="4" w:space="0" w:color="auto"/>
              <w:bottom w:val="single" w:sz="4" w:space="0" w:color="auto"/>
              <w:right w:val="single" w:sz="4" w:space="0" w:color="auto"/>
            </w:tcBorders>
          </w:tcPr>
          <w:p w14:paraId="3CADAAF0" w14:textId="2FD692C1"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High Eff. 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700641ED" w14:textId="29C6BD49"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4800DEB" w14:textId="5AEF45CC"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5CEB979" w14:textId="6A85C1F6" w:rsidR="00DD6DAF" w:rsidRPr="009C2638" w:rsidRDefault="00DD6DAF" w:rsidP="00DD6DAF">
            <w:pPr>
              <w:spacing w:after="0"/>
              <w:jc w:val="center"/>
              <w:rPr>
                <w:rFonts w:cstheme="minorHAnsi"/>
                <w:sz w:val="22"/>
                <w:szCs w:val="22"/>
                <w:u w:val="single"/>
              </w:rPr>
            </w:pPr>
          </w:p>
        </w:tc>
      </w:tr>
      <w:tr w:rsidR="00DD6DAF" w:rsidRPr="009C2638" w14:paraId="767F87AA" w14:textId="77777777" w:rsidTr="00EB6E68">
        <w:tc>
          <w:tcPr>
            <w:tcW w:w="800" w:type="dxa"/>
            <w:tcBorders>
              <w:top w:val="single" w:sz="4" w:space="0" w:color="auto"/>
              <w:left w:val="single" w:sz="4" w:space="0" w:color="auto"/>
              <w:bottom w:val="single" w:sz="4" w:space="0" w:color="auto"/>
              <w:right w:val="single" w:sz="4" w:space="0" w:color="auto"/>
            </w:tcBorders>
            <w:vAlign w:val="center"/>
          </w:tcPr>
          <w:p w14:paraId="09DEB2EF" w14:textId="43C61928"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FS3</w:t>
            </w:r>
          </w:p>
        </w:tc>
        <w:tc>
          <w:tcPr>
            <w:tcW w:w="4950" w:type="dxa"/>
            <w:tcBorders>
              <w:top w:val="single" w:sz="4" w:space="0" w:color="auto"/>
              <w:left w:val="single" w:sz="4" w:space="0" w:color="auto"/>
              <w:bottom w:val="single" w:sz="4" w:space="0" w:color="auto"/>
              <w:right w:val="single" w:sz="4" w:space="0" w:color="auto"/>
            </w:tcBorders>
          </w:tcPr>
          <w:p w14:paraId="3CC948D4" w14:textId="6078796A"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Heat Pump Water Heater Replacing Electric</w:t>
            </w:r>
          </w:p>
        </w:tc>
        <w:tc>
          <w:tcPr>
            <w:tcW w:w="1080" w:type="dxa"/>
            <w:tcBorders>
              <w:top w:val="single" w:sz="8" w:space="0" w:color="auto"/>
              <w:left w:val="single" w:sz="4" w:space="0" w:color="auto"/>
              <w:bottom w:val="single" w:sz="8" w:space="0" w:color="auto"/>
              <w:right w:val="single" w:sz="8" w:space="0" w:color="auto"/>
            </w:tcBorders>
            <w:vAlign w:val="bottom"/>
          </w:tcPr>
          <w:p w14:paraId="26676CF7" w14:textId="7F254A5F"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8CC0436"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5CA8C91" w14:textId="77777777" w:rsidR="00DD6DAF" w:rsidRPr="009C2638" w:rsidRDefault="00DD6DAF" w:rsidP="00DD6DAF">
            <w:pPr>
              <w:spacing w:after="0"/>
              <w:jc w:val="center"/>
              <w:rPr>
                <w:rFonts w:eastAsia="Calibri" w:cstheme="minorHAnsi"/>
                <w:sz w:val="22"/>
                <w:szCs w:val="22"/>
                <w:u w:val="single"/>
              </w:rPr>
            </w:pPr>
          </w:p>
        </w:tc>
      </w:tr>
      <w:tr w:rsidR="00DD6DAF" w:rsidRPr="009C2638" w14:paraId="13303B56" w14:textId="77777777" w:rsidTr="00EB6E68">
        <w:tc>
          <w:tcPr>
            <w:tcW w:w="800" w:type="dxa"/>
            <w:tcBorders>
              <w:top w:val="single" w:sz="4" w:space="0" w:color="auto"/>
              <w:left w:val="single" w:sz="8" w:space="0" w:color="auto"/>
              <w:bottom w:val="single" w:sz="8" w:space="0" w:color="auto"/>
              <w:right w:val="single" w:sz="8" w:space="0" w:color="auto"/>
            </w:tcBorders>
            <w:vAlign w:val="center"/>
          </w:tcPr>
          <w:p w14:paraId="464E6292" w14:textId="60F02134"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FS4</w:t>
            </w:r>
          </w:p>
        </w:tc>
        <w:tc>
          <w:tcPr>
            <w:tcW w:w="4950" w:type="dxa"/>
            <w:tcBorders>
              <w:top w:val="single" w:sz="4" w:space="0" w:color="auto"/>
              <w:left w:val="single" w:sz="8" w:space="0" w:color="auto"/>
              <w:bottom w:val="single" w:sz="8" w:space="0" w:color="auto"/>
              <w:right w:val="single" w:sz="8" w:space="0" w:color="auto"/>
            </w:tcBorders>
          </w:tcPr>
          <w:p w14:paraId="2D4BD5F1" w14:textId="1B9EFA5B"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High Eff. Heat Pump Water Heater Replacing Electric</w:t>
            </w:r>
          </w:p>
        </w:tc>
        <w:tc>
          <w:tcPr>
            <w:tcW w:w="1080" w:type="dxa"/>
            <w:tcBorders>
              <w:top w:val="single" w:sz="8" w:space="0" w:color="auto"/>
              <w:left w:val="single" w:sz="8" w:space="0" w:color="auto"/>
              <w:bottom w:val="single" w:sz="8" w:space="0" w:color="auto"/>
              <w:right w:val="single" w:sz="8" w:space="0" w:color="auto"/>
            </w:tcBorders>
            <w:vAlign w:val="bottom"/>
          </w:tcPr>
          <w:p w14:paraId="367DB279"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F3495D7" w14:textId="70EB2460"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651053" w14:textId="5DB7025C" w:rsidR="00DD6DAF" w:rsidRPr="009C2638" w:rsidRDefault="00DD6DAF" w:rsidP="00DD6DAF">
            <w:pPr>
              <w:spacing w:after="0"/>
              <w:jc w:val="center"/>
              <w:rPr>
                <w:rFonts w:eastAsia="Calibri" w:cstheme="minorHAnsi"/>
                <w:sz w:val="22"/>
                <w:szCs w:val="22"/>
                <w:u w:val="single"/>
              </w:rPr>
            </w:pPr>
          </w:p>
        </w:tc>
      </w:tr>
      <w:tr w:rsidR="00DD6DAF" w:rsidRPr="009C2638" w14:paraId="5F1811BD"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0F60513C" w14:textId="0661138E"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FS5</w:t>
            </w:r>
          </w:p>
        </w:tc>
        <w:tc>
          <w:tcPr>
            <w:tcW w:w="4950" w:type="dxa"/>
            <w:tcBorders>
              <w:top w:val="single" w:sz="8" w:space="0" w:color="auto"/>
              <w:left w:val="single" w:sz="8" w:space="0" w:color="auto"/>
              <w:bottom w:val="single" w:sz="8" w:space="0" w:color="auto"/>
              <w:right w:val="single" w:sz="8" w:space="0" w:color="auto"/>
            </w:tcBorders>
          </w:tcPr>
          <w:p w14:paraId="362926CD" w14:textId="69373027"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 xml:space="preserve">Heat Pump Space </w:t>
            </w:r>
            <w:r w:rsidR="007D3C6E">
              <w:rPr>
                <w:rFonts w:eastAsia="Calibri" w:cstheme="minorHAnsi"/>
                <w:sz w:val="22"/>
                <w:szCs w:val="22"/>
                <w:u w:val="single"/>
              </w:rPr>
              <w:t>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751A6F6E" w14:textId="53A474F4"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EB589F3" w14:textId="61534C56"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E049FB1" w14:textId="72AFE78F" w:rsidR="00DD6DAF" w:rsidRPr="009C2638" w:rsidRDefault="00DD6DAF" w:rsidP="00DD6DAF">
            <w:pPr>
              <w:spacing w:after="0"/>
              <w:jc w:val="center"/>
              <w:rPr>
                <w:rFonts w:cstheme="minorHAnsi"/>
                <w:sz w:val="22"/>
                <w:szCs w:val="22"/>
                <w:u w:val="single"/>
              </w:rPr>
            </w:pPr>
          </w:p>
        </w:tc>
      </w:tr>
      <w:tr w:rsidR="00DD6DAF" w:rsidRPr="009C2638" w14:paraId="0B59C211"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7CDB6903" w14:textId="5537D2DA"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FS6</w:t>
            </w:r>
          </w:p>
        </w:tc>
        <w:tc>
          <w:tcPr>
            <w:tcW w:w="4950" w:type="dxa"/>
            <w:tcBorders>
              <w:top w:val="single" w:sz="8" w:space="0" w:color="auto"/>
              <w:left w:val="single" w:sz="8" w:space="0" w:color="auto"/>
              <w:bottom w:val="single" w:sz="8" w:space="0" w:color="auto"/>
              <w:right w:val="single" w:sz="8" w:space="0" w:color="auto"/>
            </w:tcBorders>
          </w:tcPr>
          <w:p w14:paraId="278EC8B8" w14:textId="784DB00C"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 xml:space="preserve">High Eff. Heat Pump Space </w:t>
            </w:r>
            <w:r w:rsidR="007D3C6E">
              <w:rPr>
                <w:rFonts w:eastAsia="Calibri" w:cstheme="minorHAnsi"/>
                <w:sz w:val="22"/>
                <w:szCs w:val="22"/>
                <w:u w:val="single"/>
              </w:rPr>
              <w:t>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349E4E79" w14:textId="112EEC71"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31A5686" w14:textId="759FDEB0"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2D63D65" w14:textId="67279C31" w:rsidR="00DD6DAF" w:rsidRPr="009C2638" w:rsidRDefault="00DD6DAF" w:rsidP="00DD6DAF">
            <w:pPr>
              <w:spacing w:after="0"/>
              <w:jc w:val="center"/>
              <w:rPr>
                <w:rFonts w:cstheme="minorHAnsi"/>
                <w:sz w:val="22"/>
                <w:szCs w:val="22"/>
                <w:u w:val="single"/>
              </w:rPr>
            </w:pPr>
          </w:p>
        </w:tc>
      </w:tr>
      <w:tr w:rsidR="00DD6DAF" w:rsidRPr="009C2638" w14:paraId="5ACAA26B"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1CC736E2" w14:textId="59A0CBBC" w:rsidR="00DD6DAF" w:rsidRPr="009C2638" w:rsidRDefault="00DD6DAF" w:rsidP="00DD6DAF">
            <w:pPr>
              <w:spacing w:after="0"/>
              <w:rPr>
                <w:rFonts w:eastAsiaTheme="minorEastAsia" w:cstheme="minorHAnsi"/>
                <w:sz w:val="22"/>
                <w:szCs w:val="22"/>
                <w:u w:val="single"/>
              </w:rPr>
            </w:pPr>
            <w:r w:rsidRPr="009C2638">
              <w:rPr>
                <w:rFonts w:eastAsia="Calibri" w:cstheme="minorHAnsi"/>
                <w:sz w:val="22"/>
                <w:szCs w:val="22"/>
                <w:u w:val="single"/>
              </w:rPr>
              <w:t>FS7</w:t>
            </w:r>
          </w:p>
        </w:tc>
        <w:tc>
          <w:tcPr>
            <w:tcW w:w="4950" w:type="dxa"/>
            <w:tcBorders>
              <w:top w:val="single" w:sz="8" w:space="0" w:color="auto"/>
              <w:left w:val="single" w:sz="8" w:space="0" w:color="auto"/>
              <w:bottom w:val="single" w:sz="8" w:space="0" w:color="auto"/>
              <w:right w:val="single" w:sz="8" w:space="0" w:color="auto"/>
            </w:tcBorders>
          </w:tcPr>
          <w:p w14:paraId="620470D1" w14:textId="0F6635A1" w:rsidR="00DD6DAF" w:rsidRPr="009C2638" w:rsidRDefault="00DD6DAF" w:rsidP="00DD6DAF">
            <w:pPr>
              <w:spacing w:after="0"/>
              <w:rPr>
                <w:rFonts w:eastAsia="Calibri" w:cstheme="minorHAnsi"/>
                <w:sz w:val="22"/>
                <w:szCs w:val="22"/>
                <w:u w:val="single"/>
              </w:rPr>
            </w:pPr>
            <w:r w:rsidRPr="009C2638">
              <w:rPr>
                <w:rFonts w:eastAsiaTheme="minorEastAsia" w:cstheme="minorHAnsi"/>
                <w:sz w:val="22"/>
                <w:szCs w:val="22"/>
                <w:u w:val="single"/>
              </w:rPr>
              <w:t xml:space="preserve">Dual Fuel Heat Pump Space </w:t>
            </w:r>
            <w:r w:rsidR="007D3C6E">
              <w:rPr>
                <w:rFonts w:eastAsiaTheme="minorEastAsia" w:cstheme="minorHAnsi"/>
                <w:sz w:val="22"/>
                <w:szCs w:val="22"/>
                <w:u w:val="single"/>
              </w:rPr>
              <w:t>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563F2ECE" w14:textId="29FB466F"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0F36755" w14:textId="77777777"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4D00132" w14:textId="77777777" w:rsidR="00DD6DAF" w:rsidRPr="009C2638" w:rsidRDefault="00DD6DAF" w:rsidP="00DD6DAF">
            <w:pPr>
              <w:spacing w:after="0"/>
              <w:jc w:val="center"/>
              <w:rPr>
                <w:rFonts w:eastAsia="Calibri" w:cstheme="minorHAnsi"/>
                <w:sz w:val="22"/>
                <w:szCs w:val="22"/>
                <w:u w:val="single"/>
              </w:rPr>
            </w:pPr>
          </w:p>
        </w:tc>
      </w:tr>
      <w:tr w:rsidR="00DD6DAF" w:rsidRPr="009C2638" w14:paraId="20F554A9"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5C6F1D03" w14:textId="08B4E3A3"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FS8</w:t>
            </w:r>
          </w:p>
        </w:tc>
        <w:tc>
          <w:tcPr>
            <w:tcW w:w="4950" w:type="dxa"/>
            <w:tcBorders>
              <w:top w:val="single" w:sz="8" w:space="0" w:color="auto"/>
              <w:left w:val="single" w:sz="8" w:space="0" w:color="auto"/>
              <w:bottom w:val="single" w:sz="8" w:space="0" w:color="auto"/>
              <w:right w:val="single" w:sz="8" w:space="0" w:color="auto"/>
            </w:tcBorders>
          </w:tcPr>
          <w:p w14:paraId="6DD4AEA5" w14:textId="35F6E9AB"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Heat Pump Clothes Dryer</w:t>
            </w:r>
          </w:p>
        </w:tc>
        <w:tc>
          <w:tcPr>
            <w:tcW w:w="1080" w:type="dxa"/>
            <w:tcBorders>
              <w:top w:val="single" w:sz="8" w:space="0" w:color="auto"/>
              <w:left w:val="single" w:sz="8" w:space="0" w:color="auto"/>
              <w:bottom w:val="single" w:sz="8" w:space="0" w:color="auto"/>
              <w:right w:val="single" w:sz="8" w:space="0" w:color="auto"/>
            </w:tcBorders>
            <w:vAlign w:val="bottom"/>
          </w:tcPr>
          <w:p w14:paraId="133CEEDF" w14:textId="3D5104C1"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3A4AF77" w14:textId="13CD12A5"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FEC2285" w14:textId="5031711C" w:rsidR="00DD6DAF" w:rsidRPr="009C2638" w:rsidRDefault="00DD6DAF" w:rsidP="00DD6DAF">
            <w:pPr>
              <w:spacing w:after="0"/>
              <w:jc w:val="center"/>
              <w:rPr>
                <w:rFonts w:eastAsia="Calibri" w:cstheme="minorHAnsi"/>
                <w:sz w:val="22"/>
                <w:szCs w:val="22"/>
                <w:u w:val="single"/>
              </w:rPr>
            </w:pPr>
          </w:p>
        </w:tc>
      </w:tr>
      <w:tr w:rsidR="00DD6DAF" w:rsidRPr="009C2638" w14:paraId="19852201"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09EBAFF2" w14:textId="1E8D8CC1"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FS9</w:t>
            </w:r>
          </w:p>
        </w:tc>
        <w:tc>
          <w:tcPr>
            <w:tcW w:w="4950" w:type="dxa"/>
            <w:tcBorders>
              <w:top w:val="single" w:sz="8" w:space="0" w:color="auto"/>
              <w:left w:val="single" w:sz="8" w:space="0" w:color="auto"/>
              <w:bottom w:val="single" w:sz="8" w:space="0" w:color="auto"/>
              <w:right w:val="single" w:sz="8" w:space="0" w:color="auto"/>
            </w:tcBorders>
          </w:tcPr>
          <w:p w14:paraId="43D55FC9" w14:textId="2B8AE122"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Induction Cooktop</w:t>
            </w:r>
          </w:p>
        </w:tc>
        <w:tc>
          <w:tcPr>
            <w:tcW w:w="1080" w:type="dxa"/>
            <w:tcBorders>
              <w:top w:val="single" w:sz="8" w:space="0" w:color="auto"/>
              <w:left w:val="single" w:sz="8" w:space="0" w:color="auto"/>
              <w:bottom w:val="single" w:sz="8" w:space="0" w:color="auto"/>
              <w:right w:val="single" w:sz="8" w:space="0" w:color="auto"/>
            </w:tcBorders>
            <w:vAlign w:val="bottom"/>
          </w:tcPr>
          <w:p w14:paraId="57736CD5" w14:textId="064E6CC9"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E3CFF49" w14:textId="1DDB6F6D" w:rsidR="00DD6DAF" w:rsidRPr="009C2638" w:rsidRDefault="00DD6DAF" w:rsidP="00DD6DAF">
            <w:pPr>
              <w:spacing w:after="0"/>
              <w:jc w:val="center"/>
              <w:rPr>
                <w:rFonts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C91DE75" w14:textId="68303E85" w:rsidR="00DD6DAF" w:rsidRPr="009C2638" w:rsidRDefault="00DD6DAF" w:rsidP="00DD6DAF">
            <w:pPr>
              <w:spacing w:after="0"/>
              <w:jc w:val="center"/>
              <w:rPr>
                <w:rFonts w:cstheme="minorHAnsi"/>
                <w:sz w:val="22"/>
                <w:szCs w:val="22"/>
                <w:u w:val="single"/>
              </w:rPr>
            </w:pPr>
          </w:p>
        </w:tc>
      </w:tr>
      <w:tr w:rsidR="001D0F86" w:rsidRPr="009C2638" w14:paraId="58AC8286" w14:textId="77777777" w:rsidTr="00226822">
        <w:tc>
          <w:tcPr>
            <w:tcW w:w="800" w:type="dxa"/>
            <w:tcBorders>
              <w:top w:val="single" w:sz="8" w:space="0" w:color="auto"/>
              <w:left w:val="single" w:sz="8" w:space="0" w:color="auto"/>
              <w:bottom w:val="single" w:sz="8" w:space="0" w:color="auto"/>
              <w:right w:val="single" w:sz="8" w:space="0" w:color="auto"/>
            </w:tcBorders>
            <w:vAlign w:val="center"/>
          </w:tcPr>
          <w:p w14:paraId="4CF55B61" w14:textId="231C1A77" w:rsidR="001D0F86" w:rsidRPr="009C2638" w:rsidRDefault="001D0F86" w:rsidP="00DD6DAF">
            <w:pPr>
              <w:spacing w:after="0"/>
              <w:rPr>
                <w:rFonts w:eastAsia="Calibri" w:cstheme="minorHAnsi"/>
                <w:sz w:val="22"/>
                <w:szCs w:val="22"/>
                <w:u w:val="single"/>
              </w:rPr>
            </w:pPr>
            <w:r>
              <w:rPr>
                <w:rFonts w:eastAsia="Calibri" w:cstheme="minorHAnsi"/>
                <w:sz w:val="22"/>
                <w:szCs w:val="22"/>
                <w:u w:val="single"/>
              </w:rPr>
              <w:t>FS10</w:t>
            </w:r>
          </w:p>
        </w:tc>
        <w:tc>
          <w:tcPr>
            <w:tcW w:w="4950" w:type="dxa"/>
            <w:tcBorders>
              <w:top w:val="single" w:sz="8" w:space="0" w:color="auto"/>
              <w:left w:val="single" w:sz="8" w:space="0" w:color="auto"/>
              <w:bottom w:val="single" w:sz="8" w:space="0" w:color="auto"/>
              <w:right w:val="single" w:sz="8" w:space="0" w:color="auto"/>
            </w:tcBorders>
          </w:tcPr>
          <w:p w14:paraId="7BBF864E" w14:textId="2CDD004F" w:rsidR="001D0F86" w:rsidRPr="009C2638" w:rsidRDefault="001D0F86" w:rsidP="00DD6DAF">
            <w:pPr>
              <w:spacing w:after="0"/>
              <w:rPr>
                <w:rFonts w:eastAsia="Calibri" w:cstheme="minorHAnsi"/>
                <w:sz w:val="22"/>
                <w:szCs w:val="22"/>
                <w:u w:val="single"/>
              </w:rPr>
            </w:pPr>
            <w:r>
              <w:rPr>
                <w:rFonts w:eastAsia="Calibri" w:cstheme="minorHAnsi"/>
                <w:sz w:val="22"/>
                <w:szCs w:val="22"/>
                <w:u w:val="single"/>
              </w:rPr>
              <w:t>All-Electric Home</w:t>
            </w:r>
          </w:p>
        </w:tc>
        <w:tc>
          <w:tcPr>
            <w:tcW w:w="1080" w:type="dxa"/>
            <w:tcBorders>
              <w:top w:val="single" w:sz="8" w:space="0" w:color="auto"/>
              <w:left w:val="single" w:sz="8" w:space="0" w:color="auto"/>
              <w:bottom w:val="single" w:sz="8" w:space="0" w:color="auto"/>
              <w:right w:val="single" w:sz="8" w:space="0" w:color="auto"/>
            </w:tcBorders>
            <w:vAlign w:val="bottom"/>
          </w:tcPr>
          <w:p w14:paraId="7D905804" w14:textId="77777777" w:rsidR="001D0F86" w:rsidRPr="009C2638" w:rsidRDefault="001D0F86"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58D910F" w14:textId="77777777" w:rsidR="001D0F86" w:rsidRPr="009C2638" w:rsidRDefault="001D0F86"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302ACD0" w14:textId="77777777" w:rsidR="001D0F86" w:rsidRPr="009C2638" w:rsidRDefault="001D0F86" w:rsidP="00DD6DAF">
            <w:pPr>
              <w:spacing w:after="0"/>
              <w:jc w:val="center"/>
              <w:rPr>
                <w:rFonts w:eastAsia="Calibri" w:cstheme="minorHAnsi"/>
                <w:sz w:val="22"/>
                <w:szCs w:val="22"/>
                <w:u w:val="single"/>
              </w:rPr>
            </w:pPr>
          </w:p>
        </w:tc>
      </w:tr>
      <w:tr w:rsidR="00DD6DAF" w:rsidRPr="009C2638" w14:paraId="2416AE66"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66237664" w14:textId="375D85DB"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PV</w:t>
            </w:r>
          </w:p>
        </w:tc>
        <w:tc>
          <w:tcPr>
            <w:tcW w:w="4950" w:type="dxa"/>
            <w:tcBorders>
              <w:top w:val="single" w:sz="8" w:space="0" w:color="auto"/>
              <w:left w:val="single" w:sz="8" w:space="0" w:color="auto"/>
              <w:bottom w:val="single" w:sz="8" w:space="0" w:color="auto"/>
              <w:right w:val="single" w:sz="8" w:space="0" w:color="auto"/>
            </w:tcBorders>
          </w:tcPr>
          <w:p w14:paraId="7B9EF6A1" w14:textId="7B041195"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Solar PV</w:t>
            </w:r>
          </w:p>
        </w:tc>
        <w:tc>
          <w:tcPr>
            <w:tcW w:w="1080" w:type="dxa"/>
            <w:tcBorders>
              <w:top w:val="single" w:sz="8" w:space="0" w:color="auto"/>
              <w:left w:val="single" w:sz="8" w:space="0" w:color="auto"/>
              <w:bottom w:val="single" w:sz="8" w:space="0" w:color="auto"/>
              <w:right w:val="single" w:sz="8" w:space="0" w:color="auto"/>
            </w:tcBorders>
            <w:vAlign w:val="bottom"/>
          </w:tcPr>
          <w:p w14:paraId="1C688164" w14:textId="54C6BD30"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0389964" w14:textId="43D81C69" w:rsidR="00DD6DAF" w:rsidRPr="009C2638" w:rsidRDefault="00DD6DAF" w:rsidP="00DD6DAF">
            <w:pPr>
              <w:spacing w:after="0"/>
              <w:jc w:val="center"/>
              <w:rPr>
                <w:rFonts w:eastAsia="Calibri" w:cstheme="minorHAns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66176C8" w14:textId="09B019BD" w:rsidR="00DD6DAF" w:rsidRPr="009C2638" w:rsidRDefault="00DD6DAF" w:rsidP="00DD6DAF">
            <w:pPr>
              <w:spacing w:after="0"/>
              <w:jc w:val="center"/>
              <w:rPr>
                <w:rFonts w:eastAsia="Calibri" w:cstheme="minorHAnsi"/>
                <w:sz w:val="22"/>
                <w:szCs w:val="22"/>
                <w:u w:val="single"/>
              </w:rPr>
            </w:pPr>
          </w:p>
        </w:tc>
      </w:tr>
      <w:tr w:rsidR="00DD6DAF" w:rsidRPr="009C2638" w14:paraId="4ADF0B37"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550B946C" w14:textId="19E4EFD0"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ER1</w:t>
            </w:r>
          </w:p>
        </w:tc>
        <w:tc>
          <w:tcPr>
            <w:tcW w:w="4950" w:type="dxa"/>
            <w:tcBorders>
              <w:top w:val="single" w:sz="8" w:space="0" w:color="auto"/>
              <w:left w:val="single" w:sz="8" w:space="0" w:color="auto"/>
              <w:bottom w:val="single" w:sz="8" w:space="0" w:color="auto"/>
              <w:right w:val="single" w:sz="8" w:space="0" w:color="auto"/>
            </w:tcBorders>
          </w:tcPr>
          <w:p w14:paraId="1F73AEC2" w14:textId="1A933EAB"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 xml:space="preserve">Electric-Readiness – Service Upgrade </w:t>
            </w:r>
            <w:r w:rsidRPr="009C2638">
              <w:rPr>
                <w:rStyle w:val="Instructions"/>
                <w:sz w:val="22"/>
                <w:szCs w:val="22"/>
                <w:u w:val="single"/>
              </w:rPr>
              <w:t>[Optional]</w:t>
            </w:r>
          </w:p>
        </w:tc>
        <w:tc>
          <w:tcPr>
            <w:tcW w:w="3780" w:type="dxa"/>
            <w:gridSpan w:val="3"/>
            <w:tcBorders>
              <w:top w:val="single" w:sz="8" w:space="0" w:color="auto"/>
              <w:left w:val="single" w:sz="8" w:space="0" w:color="auto"/>
              <w:bottom w:val="single" w:sz="8" w:space="0" w:color="auto"/>
              <w:right w:val="single" w:sz="8" w:space="0" w:color="auto"/>
            </w:tcBorders>
            <w:vAlign w:val="center"/>
          </w:tcPr>
          <w:p w14:paraId="18F6B088" w14:textId="5A76F6FE" w:rsidR="00DD6DAF" w:rsidRPr="009C2638" w:rsidRDefault="00DD6DAF" w:rsidP="00DD6DAF">
            <w:pPr>
              <w:spacing w:after="0"/>
              <w:jc w:val="center"/>
              <w:rPr>
                <w:rFonts w:eastAsiaTheme="minorEastAsia" w:cstheme="minorHAnsi"/>
                <w:sz w:val="22"/>
                <w:szCs w:val="22"/>
                <w:u w:val="single"/>
              </w:rPr>
            </w:pPr>
            <w:r w:rsidRPr="009C2638">
              <w:rPr>
                <w:rFonts w:eastAsiaTheme="minorEastAsia" w:cstheme="minorHAnsi"/>
                <w:sz w:val="22"/>
                <w:szCs w:val="22"/>
                <w:u w:val="single"/>
              </w:rPr>
              <w:t>Mandatory (see Note 2 below)</w:t>
            </w:r>
          </w:p>
        </w:tc>
      </w:tr>
      <w:tr w:rsidR="00DD6DAF" w:rsidRPr="009C2638" w14:paraId="7DEAF4ED" w14:textId="77777777" w:rsidTr="00EB6E68">
        <w:tc>
          <w:tcPr>
            <w:tcW w:w="800" w:type="dxa"/>
            <w:tcBorders>
              <w:top w:val="single" w:sz="8" w:space="0" w:color="auto"/>
              <w:left w:val="single" w:sz="8" w:space="0" w:color="auto"/>
              <w:bottom w:val="single" w:sz="8" w:space="0" w:color="auto"/>
              <w:right w:val="single" w:sz="8" w:space="0" w:color="auto"/>
            </w:tcBorders>
            <w:vAlign w:val="center"/>
          </w:tcPr>
          <w:p w14:paraId="3885BD64" w14:textId="7ED0BC73" w:rsidR="00DD6DAF" w:rsidRPr="009C2638" w:rsidRDefault="00DD6DAF" w:rsidP="00DD6DAF">
            <w:pPr>
              <w:spacing w:after="0"/>
              <w:rPr>
                <w:rFonts w:eastAsia="Calibri" w:cstheme="minorHAnsi"/>
                <w:sz w:val="22"/>
                <w:szCs w:val="22"/>
                <w:u w:val="single"/>
              </w:rPr>
            </w:pPr>
            <w:r w:rsidRPr="009C2638">
              <w:rPr>
                <w:rFonts w:eastAsia="Calibri" w:cstheme="minorHAnsi"/>
                <w:sz w:val="22"/>
                <w:szCs w:val="22"/>
                <w:u w:val="single"/>
              </w:rPr>
              <w:t>ER2</w:t>
            </w:r>
          </w:p>
        </w:tc>
        <w:tc>
          <w:tcPr>
            <w:tcW w:w="4950" w:type="dxa"/>
            <w:tcBorders>
              <w:top w:val="single" w:sz="8" w:space="0" w:color="auto"/>
              <w:left w:val="single" w:sz="8" w:space="0" w:color="auto"/>
              <w:bottom w:val="single" w:sz="8" w:space="0" w:color="auto"/>
              <w:right w:val="single" w:sz="8" w:space="0" w:color="auto"/>
            </w:tcBorders>
            <w:vAlign w:val="center"/>
          </w:tcPr>
          <w:p w14:paraId="4CA9E6A7" w14:textId="28130C7D" w:rsidR="00DD6DAF" w:rsidRPr="009C2638" w:rsidRDefault="00DD6DAF" w:rsidP="00DD6DAF">
            <w:pPr>
              <w:spacing w:after="0"/>
              <w:rPr>
                <w:rFonts w:cstheme="minorHAnsi"/>
                <w:sz w:val="22"/>
                <w:szCs w:val="22"/>
                <w:u w:val="single"/>
              </w:rPr>
            </w:pPr>
            <w:r w:rsidRPr="009C2638">
              <w:rPr>
                <w:rFonts w:eastAsia="Calibri" w:cstheme="minorHAnsi"/>
                <w:sz w:val="22"/>
                <w:szCs w:val="22"/>
                <w:u w:val="single"/>
              </w:rPr>
              <w:t xml:space="preserve">Electric-Readiness – End Uses </w:t>
            </w:r>
            <w:r w:rsidRPr="009C2638">
              <w:rPr>
                <w:rStyle w:val="Instructions"/>
                <w:sz w:val="22"/>
                <w:szCs w:val="22"/>
                <w:u w:val="single"/>
              </w:rPr>
              <w:t>[Optional]</w:t>
            </w:r>
          </w:p>
        </w:tc>
        <w:tc>
          <w:tcPr>
            <w:tcW w:w="3780" w:type="dxa"/>
            <w:gridSpan w:val="3"/>
            <w:tcBorders>
              <w:top w:val="single" w:sz="8" w:space="0" w:color="auto"/>
              <w:left w:val="single" w:sz="8" w:space="0" w:color="auto"/>
              <w:bottom w:val="single" w:sz="8" w:space="0" w:color="auto"/>
              <w:right w:val="single" w:sz="8" w:space="0" w:color="auto"/>
            </w:tcBorders>
            <w:vAlign w:val="center"/>
          </w:tcPr>
          <w:p w14:paraId="235D4688" w14:textId="501ACBC0" w:rsidR="00DD6DAF" w:rsidRPr="009C2638" w:rsidRDefault="00DD6DAF" w:rsidP="00DD6DAF">
            <w:pPr>
              <w:spacing w:after="0"/>
              <w:jc w:val="center"/>
              <w:rPr>
                <w:rFonts w:eastAsiaTheme="minorEastAsia" w:cstheme="minorHAnsi"/>
                <w:sz w:val="22"/>
                <w:szCs w:val="22"/>
                <w:u w:val="single"/>
              </w:rPr>
            </w:pPr>
            <w:r w:rsidRPr="009C2638">
              <w:rPr>
                <w:rFonts w:eastAsiaTheme="minorEastAsia" w:cstheme="minorHAnsi"/>
                <w:sz w:val="22"/>
                <w:szCs w:val="22"/>
                <w:u w:val="single"/>
              </w:rPr>
              <w:t>Mandatory</w:t>
            </w:r>
            <w:r w:rsidR="0058532A">
              <w:rPr>
                <w:rFonts w:eastAsiaTheme="minorEastAsia" w:cstheme="minorHAnsi"/>
                <w:sz w:val="22"/>
                <w:szCs w:val="22"/>
                <w:u w:val="single"/>
              </w:rPr>
              <w:t xml:space="preserve"> </w:t>
            </w:r>
            <w:r w:rsidRPr="009C2638">
              <w:rPr>
                <w:rFonts w:eastAsiaTheme="minorEastAsia" w:cstheme="minorHAnsi"/>
                <w:sz w:val="22"/>
                <w:szCs w:val="22"/>
                <w:u w:val="single"/>
              </w:rPr>
              <w:t>(see Note 3 below)</w:t>
            </w:r>
          </w:p>
        </w:tc>
      </w:tr>
    </w:tbl>
    <w:p w14:paraId="64ADEE3E" w14:textId="6E55015A" w:rsidR="00382C58" w:rsidRDefault="00AA0BDB" w:rsidP="00AE3C7C">
      <w:pPr>
        <w:pStyle w:val="RCList"/>
        <w:numPr>
          <w:ilvl w:val="0"/>
          <w:numId w:val="0"/>
        </w:numPr>
        <w:rPr>
          <w:u w:val="single"/>
        </w:rPr>
      </w:pPr>
      <w:r w:rsidRPr="009C2638">
        <w:rPr>
          <w:u w:val="single"/>
        </w:rPr>
        <w:br w:type="textWrapping" w:clear="all"/>
      </w:r>
      <w:r w:rsidR="00382C58">
        <w:rPr>
          <w:u w:val="single"/>
        </w:rPr>
        <w:t>Notes to Table 150.0-J</w:t>
      </w:r>
    </w:p>
    <w:p w14:paraId="670E1855" w14:textId="15FB8F8F" w:rsidR="003331A2" w:rsidRDefault="003331A2" w:rsidP="00AE3C7C">
      <w:pPr>
        <w:pStyle w:val="RCList"/>
        <w:numPr>
          <w:ilvl w:val="0"/>
          <w:numId w:val="0"/>
        </w:numPr>
        <w:rPr>
          <w:u w:val="single"/>
        </w:rPr>
      </w:pPr>
      <w:r w:rsidRPr="003258D2">
        <w:rPr>
          <w:u w:val="single"/>
        </w:rPr>
        <w:t xml:space="preserve">Note </w:t>
      </w:r>
      <w:r>
        <w:rPr>
          <w:u w:val="single"/>
        </w:rPr>
        <w:t>1</w:t>
      </w:r>
      <w:r w:rsidRPr="003258D2">
        <w:rPr>
          <w:u w:val="single"/>
        </w:rPr>
        <w:t xml:space="preserve">: </w:t>
      </w:r>
      <w:r>
        <w:rPr>
          <w:u w:val="single"/>
        </w:rPr>
        <w:t>Cool Roof (Measure E</w:t>
      </w:r>
      <w:r w:rsidR="00382C58">
        <w:rPr>
          <w:u w:val="single"/>
        </w:rPr>
        <w:t xml:space="preserve">11) </w:t>
      </w:r>
      <w:r w:rsidR="001D0F86">
        <w:rPr>
          <w:u w:val="single"/>
        </w:rPr>
        <w:t xml:space="preserve">and Radiant Barrier (Measure E12) </w:t>
      </w:r>
      <w:r w:rsidR="00382C58">
        <w:rPr>
          <w:u w:val="single"/>
        </w:rPr>
        <w:t>required when replacing 50% or more of an existing roof.</w:t>
      </w:r>
    </w:p>
    <w:p w14:paraId="5B94790C" w14:textId="33C8F49C" w:rsidR="00AE3C7C" w:rsidRPr="003258D2" w:rsidRDefault="00AE3C7C" w:rsidP="00AE3C7C">
      <w:pPr>
        <w:pStyle w:val="RCList"/>
        <w:numPr>
          <w:ilvl w:val="0"/>
          <w:numId w:val="0"/>
        </w:numPr>
        <w:rPr>
          <w:u w:val="single"/>
        </w:rPr>
      </w:pPr>
      <w:r w:rsidRPr="003258D2">
        <w:rPr>
          <w:u w:val="single"/>
        </w:rPr>
        <w:t xml:space="preserve">Note </w:t>
      </w:r>
      <w:r w:rsidR="003331A2">
        <w:rPr>
          <w:u w:val="single"/>
        </w:rPr>
        <w:t>2</w:t>
      </w:r>
      <w:r w:rsidRPr="003258D2">
        <w:rPr>
          <w:u w:val="single"/>
        </w:rPr>
        <w:t>: Electric Readiness Service Upgrade (Measure ER1) required to claim Solar PV credit.</w:t>
      </w:r>
    </w:p>
    <w:p w14:paraId="69F4993F" w14:textId="56FA3E7C" w:rsidR="00AE3C7C" w:rsidRPr="003258D2" w:rsidRDefault="00AE3C7C" w:rsidP="00AE3C7C">
      <w:pPr>
        <w:pStyle w:val="RCList"/>
        <w:numPr>
          <w:ilvl w:val="0"/>
          <w:numId w:val="0"/>
        </w:numPr>
        <w:rPr>
          <w:u w:val="single"/>
        </w:rPr>
      </w:pPr>
      <w:r w:rsidRPr="003258D2">
        <w:rPr>
          <w:u w:val="single"/>
        </w:rPr>
        <w:t xml:space="preserve">Note </w:t>
      </w:r>
      <w:r w:rsidR="003331A2">
        <w:rPr>
          <w:u w:val="single"/>
        </w:rPr>
        <w:t>3</w:t>
      </w:r>
      <w:r w:rsidRPr="003258D2">
        <w:rPr>
          <w:u w:val="single"/>
        </w:rPr>
        <w:t>: Electric Readiness – End Uses (Measure ER2) required for the following project scopes:</w:t>
      </w:r>
    </w:p>
    <w:p w14:paraId="67A8088F" w14:textId="77777777" w:rsidR="00AE3C7C" w:rsidRPr="003258D2" w:rsidRDefault="00AE3C7C" w:rsidP="00992913">
      <w:pPr>
        <w:pStyle w:val="ListParagraph"/>
        <w:framePr w:hSpace="180" w:wrap="around" w:vAnchor="text" w:hAnchor="text" w:xAlign="right" w:y="1"/>
        <w:numPr>
          <w:ilvl w:val="0"/>
          <w:numId w:val="36"/>
        </w:numPr>
        <w:contextualSpacing w:val="0"/>
        <w:suppressOverlap/>
        <w:rPr>
          <w:rFonts w:eastAsiaTheme="minorEastAsia" w:cstheme="minorHAnsi"/>
          <w:u w:val="single"/>
        </w:rPr>
      </w:pPr>
      <w:r w:rsidRPr="003258D2">
        <w:rPr>
          <w:rFonts w:eastAsiaTheme="minorEastAsia" w:cstheme="minorHAnsi"/>
          <w:u w:val="single"/>
        </w:rPr>
        <w:lastRenderedPageBreak/>
        <w:t xml:space="preserve">If the service panel is being upgraded or to claim the Solar PV credit, satisfy </w:t>
      </w:r>
      <w:proofErr w:type="gramStart"/>
      <w:r w:rsidRPr="003258D2">
        <w:rPr>
          <w:rFonts w:eastAsiaTheme="minorEastAsia" w:cstheme="minorHAnsi"/>
          <w:u w:val="single"/>
        </w:rPr>
        <w:t>any one</w:t>
      </w:r>
      <w:proofErr w:type="gramEnd"/>
      <w:r w:rsidRPr="003258D2">
        <w:rPr>
          <w:rFonts w:eastAsiaTheme="minorEastAsia" w:cstheme="minorHAnsi"/>
          <w:u w:val="single"/>
        </w:rPr>
        <w:t xml:space="preserve"> </w:t>
      </w:r>
      <w:r w:rsidRPr="003258D2">
        <w:rPr>
          <w:rStyle w:val="Instructions"/>
          <w:rFonts w:cstheme="minorHAnsi"/>
          <w:u w:val="single"/>
        </w:rPr>
        <w:t>[or two]</w:t>
      </w:r>
      <w:r w:rsidRPr="003258D2">
        <w:rPr>
          <w:rFonts w:eastAsiaTheme="minorEastAsia" w:cstheme="minorHAnsi"/>
          <w:u w:val="single"/>
        </w:rPr>
        <w:t xml:space="preserve"> of the electric-readiness measures from ER2 in Table 150.0-K. </w:t>
      </w:r>
    </w:p>
    <w:p w14:paraId="345D4DC3" w14:textId="3987C5CD" w:rsidR="00AE3C7C" w:rsidRPr="003258D2" w:rsidRDefault="00AE3C7C" w:rsidP="00992913">
      <w:pPr>
        <w:pStyle w:val="ListParagraph"/>
        <w:framePr w:hSpace="180" w:wrap="around" w:vAnchor="text" w:hAnchor="text" w:xAlign="right" w:y="1"/>
        <w:numPr>
          <w:ilvl w:val="0"/>
          <w:numId w:val="36"/>
        </w:numPr>
        <w:contextualSpacing w:val="0"/>
        <w:suppressOverlap/>
        <w:rPr>
          <w:rFonts w:eastAsiaTheme="minorEastAsia" w:cstheme="minorHAnsi"/>
          <w:u w:val="single"/>
        </w:rPr>
      </w:pPr>
      <w:r w:rsidRPr="003258D2">
        <w:rPr>
          <w:rFonts w:eastAsiaTheme="minorEastAsia" w:cstheme="minorHAnsi"/>
          <w:u w:val="single"/>
        </w:rPr>
        <w:t>If the kitchen is being remodeled, make the range electric ready as specified in ER2, Item D in Table 150.0-K and upgrade the panel board as specified under ER1 in Table 150.0-K.</w:t>
      </w:r>
      <w:r w:rsidR="00ED49B5">
        <w:rPr>
          <w:rFonts w:eastAsiaTheme="minorEastAsia" w:cstheme="minorHAnsi"/>
          <w:u w:val="single"/>
        </w:rPr>
        <w:t xml:space="preserve"> </w:t>
      </w:r>
      <w:r w:rsidR="00ED49B5" w:rsidRPr="00ED49B5">
        <w:rPr>
          <w:rFonts w:eastAsiaTheme="minorEastAsia" w:cstheme="minorHAnsi"/>
          <w:u w:val="single"/>
        </w:rPr>
        <w:t xml:space="preserve">Exception: </w:t>
      </w:r>
      <w:r w:rsidR="00ED49B5" w:rsidRPr="000308C0">
        <w:rPr>
          <w:rFonts w:cstheme="minorHAnsi"/>
          <w:u w:val="single"/>
        </w:rPr>
        <w:t>If an electrical permit is not otherwise required for the project other than compliance with this Item.</w:t>
      </w:r>
    </w:p>
    <w:p w14:paraId="58EBAC78" w14:textId="775DD135" w:rsidR="00936142" w:rsidRPr="00024547" w:rsidRDefault="00AE3C7C" w:rsidP="00992913">
      <w:pPr>
        <w:pStyle w:val="RCList"/>
        <w:numPr>
          <w:ilvl w:val="0"/>
          <w:numId w:val="36"/>
        </w:numPr>
        <w:rPr>
          <w:rStyle w:val="Instructions"/>
          <w:bCs w:val="0"/>
          <w:i w:val="0"/>
          <w:color w:val="auto"/>
          <w:u w:val="single"/>
        </w:rPr>
      </w:pPr>
      <w:r w:rsidRPr="5D1D5EFB">
        <w:rPr>
          <w:rFonts w:eastAsiaTheme="minorEastAsia"/>
          <w:u w:val="single"/>
        </w:rPr>
        <w:t>If the laundry room is being remodeled, make the dryer electric ready as specified in ER</w:t>
      </w:r>
      <w:r w:rsidR="00D84F68" w:rsidRPr="5D1D5EFB">
        <w:rPr>
          <w:rFonts w:eastAsiaTheme="minorEastAsia"/>
          <w:u w:val="single"/>
        </w:rPr>
        <w:t>2</w:t>
      </w:r>
      <w:r w:rsidRPr="5D1D5EFB">
        <w:rPr>
          <w:rFonts w:eastAsiaTheme="minorEastAsia"/>
          <w:u w:val="single"/>
        </w:rPr>
        <w:t>, Item C in Table 150.0-K and upgrade the panel board as specified under ER</w:t>
      </w:r>
      <w:r w:rsidR="00D84F68" w:rsidRPr="5D1D5EFB">
        <w:rPr>
          <w:rFonts w:eastAsiaTheme="minorEastAsia"/>
          <w:u w:val="single"/>
        </w:rPr>
        <w:t>1</w:t>
      </w:r>
      <w:r w:rsidRPr="5D1D5EFB">
        <w:rPr>
          <w:rFonts w:eastAsiaTheme="minorEastAsia"/>
          <w:u w:val="single"/>
        </w:rPr>
        <w:t xml:space="preserve"> in Table 150.0-K.</w:t>
      </w:r>
      <w:r w:rsidR="00ED49B5">
        <w:rPr>
          <w:rFonts w:eastAsiaTheme="minorEastAsia"/>
          <w:u w:val="single"/>
        </w:rPr>
        <w:t xml:space="preserve"> </w:t>
      </w:r>
      <w:r w:rsidR="00ED49B5" w:rsidRPr="00ED49B5">
        <w:rPr>
          <w:rFonts w:eastAsiaTheme="minorEastAsia" w:cstheme="minorHAnsi"/>
          <w:u w:val="single"/>
        </w:rPr>
        <w:t xml:space="preserve">Exception: </w:t>
      </w:r>
      <w:r w:rsidR="00ED49B5" w:rsidRPr="000308C0">
        <w:rPr>
          <w:rFonts w:cstheme="minorHAnsi"/>
          <w:u w:val="single"/>
        </w:rPr>
        <w:t>If an electrical permit is not otherwise required for the project other than compliance with this Item.</w:t>
      </w:r>
    </w:p>
    <w:p w14:paraId="2C948ED1" w14:textId="77777777" w:rsidR="00936142" w:rsidRPr="00B32292" w:rsidRDefault="00936142" w:rsidP="00936142">
      <w:pPr>
        <w:rPr>
          <w:rStyle w:val="Instructions"/>
        </w:rPr>
      </w:pPr>
      <w:r w:rsidRPr="003258D2">
        <w:rPr>
          <w:u w:val="single"/>
        </w:rPr>
        <w:t>The measures in the Measure Menu table shall conform to the specifications in Table 150.0-K.</w:t>
      </w:r>
      <w:r w:rsidRPr="6C1134C4">
        <w:rPr>
          <w:u w:val="single"/>
        </w:rPr>
        <w:t xml:space="preserve"> </w:t>
      </w:r>
      <w:r w:rsidRPr="6C1134C4">
        <w:rPr>
          <w:rStyle w:val="Instructions"/>
        </w:rPr>
        <w:t>[Delete measures from the table that are not in the Measure Menu].</w:t>
      </w:r>
    </w:p>
    <w:p w14:paraId="035B347E" w14:textId="77777777" w:rsidR="00936142" w:rsidRDefault="00936142" w:rsidP="3A499944">
      <w:pPr>
        <w:rPr>
          <w:rStyle w:val="Instructions"/>
          <w:b/>
          <w:color w:val="auto"/>
        </w:rPr>
        <w:sectPr w:rsidR="00936142" w:rsidSect="003C1E52">
          <w:footerReference w:type="default" r:id="rId28"/>
          <w:pgSz w:w="12240" w:h="15840"/>
          <w:pgMar w:top="1440" w:right="1440" w:bottom="1440" w:left="1440" w:header="720" w:footer="720" w:gutter="0"/>
          <w:pgNumType w:start="1"/>
          <w:cols w:space="720"/>
          <w:docGrid w:linePitch="360"/>
        </w:sectPr>
      </w:pPr>
    </w:p>
    <w:p w14:paraId="20BFF297" w14:textId="151BD6A9" w:rsidR="00FB51B2" w:rsidRPr="00577982" w:rsidRDefault="60DB885F" w:rsidP="6C1134C4">
      <w:pPr>
        <w:rPr>
          <w:rStyle w:val="Instructions"/>
          <w:i w:val="0"/>
          <w:color w:val="auto"/>
          <w:u w:val="single"/>
        </w:rPr>
      </w:pPr>
      <w:r w:rsidRPr="00577982">
        <w:rPr>
          <w:rStyle w:val="Instructions"/>
          <w:b/>
          <w:color w:val="auto"/>
          <w:u w:val="single"/>
        </w:rPr>
        <w:lastRenderedPageBreak/>
        <w:t>Table 150.0-K: Measure Specifications</w:t>
      </w:r>
    </w:p>
    <w:tbl>
      <w:tblPr>
        <w:tblStyle w:val="TableGrid"/>
        <w:tblW w:w="13770" w:type="dxa"/>
        <w:tblInd w:w="-370" w:type="dxa"/>
        <w:tblLook w:val="06A0" w:firstRow="1" w:lastRow="0" w:firstColumn="1" w:lastColumn="0" w:noHBand="1" w:noVBand="1"/>
      </w:tblPr>
      <w:tblGrid>
        <w:gridCol w:w="1017"/>
        <w:gridCol w:w="12753"/>
      </w:tblGrid>
      <w:tr w:rsidR="00DD1FEA" w:rsidRPr="00577982" w14:paraId="7CAE7240" w14:textId="77777777" w:rsidTr="29FD3EAA">
        <w:tc>
          <w:tcPr>
            <w:tcW w:w="1017" w:type="dxa"/>
            <w:tcBorders>
              <w:top w:val="single" w:sz="8" w:space="0" w:color="auto"/>
              <w:left w:val="single" w:sz="8" w:space="0" w:color="auto"/>
              <w:bottom w:val="single" w:sz="8" w:space="0" w:color="auto"/>
              <w:right w:val="single" w:sz="8" w:space="0" w:color="auto"/>
            </w:tcBorders>
          </w:tcPr>
          <w:p w14:paraId="655A388D" w14:textId="77777777" w:rsidR="00DD1FEA" w:rsidRPr="00577982" w:rsidRDefault="00DD1FEA" w:rsidP="00B44E6D">
            <w:pPr>
              <w:spacing w:after="0"/>
              <w:rPr>
                <w:rFonts w:ascii="Arial" w:eastAsiaTheme="minorEastAsia" w:hAnsi="Arial" w:cs="Arial"/>
                <w:b/>
                <w:bCs/>
                <w:sz w:val="20"/>
                <w:szCs w:val="20"/>
                <w:u w:val="single"/>
              </w:rPr>
            </w:pPr>
            <w:r w:rsidRPr="00577982">
              <w:rPr>
                <w:rFonts w:ascii="Arial" w:eastAsiaTheme="minorEastAsia" w:hAnsi="Arial" w:cs="Arial"/>
                <w:b/>
                <w:bCs/>
                <w:sz w:val="20"/>
                <w:szCs w:val="20"/>
                <w:u w:val="single"/>
              </w:rPr>
              <w:t>ID</w:t>
            </w:r>
          </w:p>
        </w:tc>
        <w:tc>
          <w:tcPr>
            <w:tcW w:w="12753" w:type="dxa"/>
            <w:tcBorders>
              <w:top w:val="single" w:sz="8" w:space="0" w:color="auto"/>
              <w:left w:val="single" w:sz="8" w:space="0" w:color="auto"/>
              <w:bottom w:val="single" w:sz="8" w:space="0" w:color="auto"/>
              <w:right w:val="single" w:sz="8" w:space="0" w:color="auto"/>
            </w:tcBorders>
          </w:tcPr>
          <w:p w14:paraId="51386CB0" w14:textId="77777777" w:rsidR="00DD1FEA" w:rsidRPr="00577982" w:rsidRDefault="00DD1FEA" w:rsidP="00B44E6D">
            <w:pPr>
              <w:spacing w:after="0"/>
              <w:rPr>
                <w:rFonts w:ascii="Arial" w:eastAsiaTheme="minorEastAsia" w:hAnsi="Arial" w:cs="Arial"/>
                <w:b/>
                <w:bCs/>
                <w:sz w:val="20"/>
                <w:szCs w:val="20"/>
                <w:u w:val="single"/>
              </w:rPr>
            </w:pPr>
            <w:r w:rsidRPr="00577982">
              <w:rPr>
                <w:rFonts w:ascii="Arial" w:eastAsiaTheme="minorEastAsia" w:hAnsi="Arial" w:cs="Arial"/>
                <w:b/>
                <w:bCs/>
                <w:sz w:val="20"/>
                <w:szCs w:val="20"/>
                <w:u w:val="single"/>
              </w:rPr>
              <w:t>Measure Specification</w:t>
            </w:r>
          </w:p>
        </w:tc>
      </w:tr>
      <w:tr w:rsidR="00DD1FEA" w:rsidRPr="00577982" w14:paraId="0B4E8056" w14:textId="77777777" w:rsidTr="29FD3EAA">
        <w:tc>
          <w:tcPr>
            <w:tcW w:w="13770" w:type="dxa"/>
            <w:gridSpan w:val="2"/>
            <w:tcBorders>
              <w:top w:val="single" w:sz="8" w:space="0" w:color="auto"/>
              <w:left w:val="single" w:sz="8" w:space="0" w:color="000000" w:themeColor="text1"/>
              <w:bottom w:val="single" w:sz="8" w:space="0" w:color="000000" w:themeColor="text1"/>
              <w:right w:val="single" w:sz="8" w:space="0" w:color="000000" w:themeColor="text1"/>
            </w:tcBorders>
          </w:tcPr>
          <w:p w14:paraId="4B620B0B" w14:textId="77777777" w:rsidR="00DD1FEA" w:rsidRPr="00577982" w:rsidRDefault="00DD1FEA" w:rsidP="00B44E6D">
            <w:pPr>
              <w:spacing w:after="0"/>
              <w:rPr>
                <w:rFonts w:ascii="Arial" w:eastAsiaTheme="minorEastAsia" w:hAnsi="Arial" w:cs="Arial"/>
                <w:b/>
                <w:bCs/>
                <w:sz w:val="20"/>
                <w:szCs w:val="20"/>
                <w:u w:val="single"/>
              </w:rPr>
            </w:pPr>
            <w:r w:rsidRPr="00577982">
              <w:rPr>
                <w:rFonts w:ascii="Arial" w:eastAsiaTheme="minorEastAsia" w:hAnsi="Arial" w:cs="Arial"/>
                <w:b/>
                <w:bCs/>
                <w:sz w:val="20"/>
                <w:szCs w:val="20"/>
                <w:u w:val="single"/>
              </w:rPr>
              <w:t>Energy Measures</w:t>
            </w:r>
          </w:p>
        </w:tc>
      </w:tr>
      <w:tr w:rsidR="00DD1FEA" w:rsidRPr="00577982" w14:paraId="362529D6" w14:textId="77777777" w:rsidTr="29FD3EAA">
        <w:tc>
          <w:tcPr>
            <w:tcW w:w="1017" w:type="dxa"/>
            <w:tcBorders>
              <w:top w:val="single" w:sz="8" w:space="0" w:color="auto"/>
              <w:left w:val="single" w:sz="8" w:space="0" w:color="auto"/>
              <w:bottom w:val="single" w:sz="8" w:space="0" w:color="auto"/>
              <w:right w:val="single" w:sz="8" w:space="0" w:color="auto"/>
            </w:tcBorders>
          </w:tcPr>
          <w:p w14:paraId="5D9E26D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E1</w:t>
            </w:r>
          </w:p>
        </w:tc>
        <w:tc>
          <w:tcPr>
            <w:tcW w:w="12753" w:type="dxa"/>
            <w:tcBorders>
              <w:top w:val="single" w:sz="8" w:space="0" w:color="auto"/>
              <w:left w:val="single" w:sz="8" w:space="0" w:color="auto"/>
              <w:bottom w:val="single" w:sz="8" w:space="0" w:color="auto"/>
              <w:right w:val="single" w:sz="8" w:space="0" w:color="auto"/>
            </w:tcBorders>
          </w:tcPr>
          <w:p w14:paraId="174466B7"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Lighting Measures – Replace all interior and exterior screw-in incandescent, halogen, and compact fluorescent lamps with LED lamps. Install photocell controls on all exterior lighting luminaires.</w:t>
            </w:r>
          </w:p>
        </w:tc>
      </w:tr>
      <w:tr w:rsidR="00DD1FEA" w:rsidRPr="00577982" w14:paraId="0EBE216D" w14:textId="77777777" w:rsidTr="29FD3EAA">
        <w:tc>
          <w:tcPr>
            <w:tcW w:w="1017" w:type="dxa"/>
            <w:tcBorders>
              <w:top w:val="single" w:sz="8" w:space="0" w:color="auto"/>
              <w:left w:val="single" w:sz="8" w:space="0" w:color="auto"/>
              <w:bottom w:val="single" w:sz="8" w:space="0" w:color="auto"/>
              <w:right w:val="single" w:sz="8" w:space="0" w:color="auto"/>
            </w:tcBorders>
          </w:tcPr>
          <w:p w14:paraId="4AC2C8CA"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E2</w:t>
            </w:r>
          </w:p>
        </w:tc>
        <w:tc>
          <w:tcPr>
            <w:tcW w:w="12753" w:type="dxa"/>
            <w:tcBorders>
              <w:top w:val="single" w:sz="8" w:space="0" w:color="auto"/>
              <w:left w:val="single" w:sz="8" w:space="0" w:color="auto"/>
              <w:bottom w:val="single" w:sz="8" w:space="0" w:color="auto"/>
              <w:right w:val="single" w:sz="8" w:space="0" w:color="auto"/>
            </w:tcBorders>
          </w:tcPr>
          <w:p w14:paraId="2D9DC341"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18584E3C" w14:textId="77777777" w:rsidR="00DD1FEA" w:rsidRPr="00577982" w:rsidRDefault="00DD1FEA" w:rsidP="00B44E6D">
            <w:pPr>
              <w:pStyle w:val="ExceptionsTable"/>
              <w:spacing w:after="0"/>
              <w:rPr>
                <w:rFonts w:ascii="Arial" w:eastAsia="Calibri" w:hAnsi="Arial" w:cs="Arial"/>
                <w:u w:val="single"/>
              </w:rPr>
            </w:pPr>
            <w:r w:rsidRPr="00577982">
              <w:rPr>
                <w:rFonts w:ascii="Arial" w:hAnsi="Arial" w:cs="Arial"/>
                <w:u w:val="single"/>
              </w:rPr>
              <w:t>Exception: Upgraded fixtures are not required if existing fixtures have rated or measured flow rates of no more than ten percent greater than 2022 California Green Building Standards Code (Title 24, Part 11) Section 4.303 water efficiency requirements.</w:t>
            </w:r>
          </w:p>
        </w:tc>
      </w:tr>
      <w:tr w:rsidR="00DD1FEA" w:rsidRPr="00577982" w14:paraId="5B4D66BB" w14:textId="77777777" w:rsidTr="29FD3EAA">
        <w:tc>
          <w:tcPr>
            <w:tcW w:w="1017" w:type="dxa"/>
            <w:tcBorders>
              <w:top w:val="single" w:sz="8" w:space="0" w:color="auto"/>
              <w:left w:val="single" w:sz="8" w:space="0" w:color="auto"/>
              <w:bottom w:val="single" w:sz="8" w:space="0" w:color="auto"/>
              <w:right w:val="single" w:sz="8" w:space="0" w:color="auto"/>
            </w:tcBorders>
          </w:tcPr>
          <w:p w14:paraId="2F150CF8"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E3</w:t>
            </w:r>
          </w:p>
        </w:tc>
        <w:tc>
          <w:tcPr>
            <w:tcW w:w="12753" w:type="dxa"/>
            <w:tcBorders>
              <w:top w:val="single" w:sz="8" w:space="0" w:color="auto"/>
              <w:left w:val="single" w:sz="8" w:space="0" w:color="auto"/>
              <w:bottom w:val="single" w:sz="8" w:space="0" w:color="auto"/>
              <w:right w:val="single" w:sz="8" w:space="0" w:color="auto"/>
            </w:tcBorders>
          </w:tcPr>
          <w:p w14:paraId="559F4CAD" w14:textId="345F50E4"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w:t>
            </w:r>
            <w:r w:rsidRPr="00577982">
              <w:rPr>
                <w:rStyle w:val="FootnoteReference"/>
                <w:rFonts w:ascii="Arial" w:eastAsiaTheme="minorEastAsia" w:hAnsi="Arial" w:cs="Arial"/>
                <w:sz w:val="20"/>
                <w:szCs w:val="20"/>
                <w:u w:val="single"/>
              </w:rPr>
              <w:footnoteReference w:id="2"/>
            </w:r>
            <w:r w:rsidRPr="00577982">
              <w:rPr>
                <w:rFonts w:ascii="Arial" w:eastAsiaTheme="minorEastAsia" w:hAnsi="Arial" w:cs="Arial"/>
                <w:sz w:val="20"/>
                <w:szCs w:val="20"/>
                <w:u w:val="single"/>
              </w:rPr>
              <w:t xml:space="preserve"> that outlines which building aspects need to be addressed by the permit applicant and verified by an inspector. Compliance can also be demonstrated with blower door testing conducted by a certified HERS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professional certified by the Building Performance Institute in accordance with the </w:t>
            </w:r>
            <w:hyperlink r:id="rId29" w:history="1">
              <w:r w:rsidRPr="00577982">
                <w:rPr>
                  <w:rStyle w:val="Hyperlink"/>
                  <w:rFonts w:ascii="Arial" w:eastAsiaTheme="minorEastAsia" w:hAnsi="Arial" w:cs="Arial"/>
                  <w:sz w:val="20"/>
                  <w:szCs w:val="20"/>
                </w:rPr>
                <w:t>ANSI/BPI-1200-S-2017 Standard Practice for Basic Analysis of Buildings</w:t>
              </w:r>
            </w:hyperlink>
            <w:r w:rsidRPr="00577982">
              <w:rPr>
                <w:rFonts w:ascii="Arial" w:eastAsiaTheme="minorEastAsia" w:hAnsi="Arial" w:cs="Arial"/>
                <w:sz w:val="20"/>
                <w:szCs w:val="20"/>
                <w:u w:val="single"/>
              </w:rPr>
              <w:t xml:space="preserve">, the </w:t>
            </w:r>
            <w:hyperlink r:id="rId30" w:history="1">
              <w:r w:rsidRPr="00577982">
                <w:rPr>
                  <w:rStyle w:val="Hyperlink"/>
                  <w:rFonts w:ascii="Arial" w:eastAsiaTheme="minorEastAsia" w:hAnsi="Arial" w:cs="Arial"/>
                  <w:sz w:val="20"/>
                  <w:szCs w:val="20"/>
                </w:rPr>
                <w:t>Whole House Combustion Appliance Safety Test Procedure for the Comfortable Home Rebates Program 2020</w:t>
              </w:r>
            </w:hyperlink>
            <w:r w:rsidR="00303DD3" w:rsidRPr="00577982">
              <w:rPr>
                <w:rFonts w:ascii="Arial" w:hAnsi="Arial" w:cs="Arial"/>
                <w:sz w:val="20"/>
                <w:szCs w:val="20"/>
                <w:u w:val="single"/>
              </w:rPr>
              <w:t xml:space="preserve"> </w:t>
            </w:r>
            <w:r w:rsidRPr="00577982">
              <w:rPr>
                <w:rFonts w:ascii="Arial" w:eastAsiaTheme="minorEastAsia" w:hAnsi="Arial" w:cs="Arial"/>
                <w:sz w:val="20"/>
                <w:szCs w:val="20"/>
                <w:u w:val="single"/>
              </w:rPr>
              <w:t>or the California Community Services and Development</w:t>
            </w:r>
            <w:r w:rsidRPr="00577982">
              <w:rPr>
                <w:rFonts w:ascii="Arial" w:eastAsiaTheme="minorEastAsia" w:hAnsi="Arial" w:cs="Arial"/>
                <w:color w:val="222222"/>
                <w:sz w:val="20"/>
                <w:szCs w:val="20"/>
                <w:u w:val="single"/>
              </w:rPr>
              <w:t xml:space="preserve"> Combustion Appliance Safety Testing Protocol</w:t>
            </w:r>
            <w:r w:rsidRPr="00577982">
              <w:rPr>
                <w:rFonts w:ascii="Arial" w:eastAsiaTheme="minorEastAsia" w:hAnsi="Arial" w:cs="Arial"/>
                <w:sz w:val="20"/>
                <w:szCs w:val="20"/>
                <w:u w:val="single"/>
              </w:rPr>
              <w:t>.</w:t>
            </w:r>
          </w:p>
        </w:tc>
      </w:tr>
      <w:tr w:rsidR="00DD1FEA" w:rsidRPr="00577982" w14:paraId="61241E4F" w14:textId="77777777" w:rsidTr="29FD3EAA">
        <w:tc>
          <w:tcPr>
            <w:tcW w:w="1017" w:type="dxa"/>
            <w:tcBorders>
              <w:top w:val="single" w:sz="8" w:space="0" w:color="auto"/>
              <w:left w:val="single" w:sz="8" w:space="0" w:color="auto"/>
              <w:bottom w:val="single" w:sz="8" w:space="0" w:color="auto"/>
              <w:right w:val="single" w:sz="8" w:space="0" w:color="auto"/>
            </w:tcBorders>
          </w:tcPr>
          <w:p w14:paraId="436B04A0" w14:textId="1BB1DACB"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w:t>
            </w:r>
            <w:proofErr w:type="gramStart"/>
            <w:r w:rsidRPr="00577982">
              <w:rPr>
                <w:rFonts w:ascii="Arial" w:eastAsiaTheme="minorEastAsia" w:hAnsi="Arial" w:cs="Arial"/>
                <w:sz w:val="20"/>
                <w:szCs w:val="20"/>
                <w:u w:val="single"/>
              </w:rPr>
              <w:t>4</w:t>
            </w:r>
            <w:r w:rsidR="00CE63DB">
              <w:rPr>
                <w:rFonts w:ascii="Arial" w:eastAsiaTheme="minorEastAsia" w:hAnsi="Arial" w:cs="Arial"/>
                <w:sz w:val="20"/>
                <w:szCs w:val="20"/>
                <w:u w:val="single"/>
              </w:rPr>
              <w:t>.A</w:t>
            </w:r>
            <w:proofErr w:type="gramEnd"/>
          </w:p>
        </w:tc>
        <w:tc>
          <w:tcPr>
            <w:tcW w:w="12753" w:type="dxa"/>
            <w:tcBorders>
              <w:top w:val="single" w:sz="8" w:space="0" w:color="auto"/>
              <w:left w:val="single" w:sz="8" w:space="0" w:color="auto"/>
              <w:bottom w:val="single" w:sz="8" w:space="0" w:color="auto"/>
              <w:right w:val="single" w:sz="8" w:space="0" w:color="auto"/>
            </w:tcBorders>
          </w:tcPr>
          <w:p w14:paraId="7B9D4F27"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5CF293FC" w14:textId="77777777" w:rsidR="00DD1FEA" w:rsidRPr="00577982" w:rsidRDefault="00DD1FEA" w:rsidP="00B44E6D">
            <w:pPr>
              <w:spacing w:after="0"/>
              <w:rPr>
                <w:rStyle w:val="Instructions"/>
                <w:rFonts w:ascii="Arial" w:hAnsi="Arial" w:cs="Arial"/>
                <w:sz w:val="20"/>
                <w:szCs w:val="20"/>
                <w:u w:val="single"/>
              </w:rPr>
            </w:pPr>
            <w:r w:rsidRPr="00577982">
              <w:rPr>
                <w:rFonts w:ascii="Arial" w:hAnsi="Arial" w:cs="Arial"/>
                <w:sz w:val="20"/>
                <w:szCs w:val="20"/>
                <w:u w:val="single"/>
              </w:rPr>
              <w:t>Exception: In buildings where existing R-30 is present and existing recessed downlight luminaires are not rated for insulation contact, insulation is not required to be installed over the luminaires.</w:t>
            </w:r>
          </w:p>
        </w:tc>
      </w:tr>
      <w:tr w:rsidR="00DD1FEA" w:rsidRPr="00577982" w14:paraId="67C2CE31" w14:textId="77777777" w:rsidTr="29FD3EAA">
        <w:tc>
          <w:tcPr>
            <w:tcW w:w="1017" w:type="dxa"/>
            <w:tcBorders>
              <w:top w:val="single" w:sz="8" w:space="0" w:color="auto"/>
              <w:left w:val="single" w:sz="8" w:space="0" w:color="auto"/>
              <w:bottom w:val="single" w:sz="8" w:space="0" w:color="auto"/>
              <w:right w:val="single" w:sz="8" w:space="0" w:color="auto"/>
            </w:tcBorders>
          </w:tcPr>
          <w:p w14:paraId="41ABAEE4" w14:textId="2E58B6B4"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w:t>
            </w:r>
            <w:proofErr w:type="gramStart"/>
            <w:r w:rsidRPr="00577982">
              <w:rPr>
                <w:rFonts w:ascii="Arial" w:eastAsiaTheme="minorEastAsia" w:hAnsi="Arial" w:cs="Arial"/>
                <w:sz w:val="20"/>
                <w:szCs w:val="20"/>
                <w:u w:val="single"/>
              </w:rPr>
              <w:t>4.</w:t>
            </w:r>
            <w:r w:rsidR="00CE63DB">
              <w:rPr>
                <w:rFonts w:ascii="Arial" w:eastAsiaTheme="minorEastAsia" w:hAnsi="Arial" w:cs="Arial"/>
                <w:sz w:val="20"/>
                <w:szCs w:val="20"/>
                <w:u w:val="single"/>
              </w:rPr>
              <w:t>B</w:t>
            </w:r>
            <w:proofErr w:type="gramEnd"/>
          </w:p>
        </w:tc>
        <w:tc>
          <w:tcPr>
            <w:tcW w:w="12753" w:type="dxa"/>
            <w:tcBorders>
              <w:top w:val="single" w:sz="8" w:space="0" w:color="auto"/>
              <w:left w:val="single" w:sz="8" w:space="0" w:color="auto"/>
              <w:bottom w:val="single" w:sz="8" w:space="0" w:color="auto"/>
              <w:right w:val="single" w:sz="8" w:space="0" w:color="auto"/>
            </w:tcBorders>
          </w:tcPr>
          <w:p w14:paraId="160C0FB2" w14:textId="77777777" w:rsidR="00DD1FEA" w:rsidRPr="003B19CA" w:rsidRDefault="00DD1FEA" w:rsidP="003B19CA">
            <w:pPr>
              <w:spacing w:after="0"/>
              <w:rPr>
                <w:rFonts w:ascii="Arial" w:eastAsia="Calibri" w:hAnsi="Arial" w:cs="Arial"/>
                <w:u w:val="single"/>
              </w:rPr>
            </w:pPr>
            <w:r w:rsidRPr="003B19CA">
              <w:rPr>
                <w:rFonts w:ascii="Arial" w:hAnsi="Arial" w:cs="Arial"/>
                <w:sz w:val="20"/>
                <w:szCs w:val="20"/>
                <w:u w:val="single"/>
              </w:rPr>
              <w:t>R-49 Attic Insulation: Attic insulation shall be installed to achieve a weighted assembly U-factor of 0.020 or insulation installed at the ceiling level shall have a thermal resistance of R-49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contact, insulation is not required to be installed over the luminaires.</w:t>
            </w:r>
          </w:p>
        </w:tc>
      </w:tr>
      <w:tr w:rsidR="00DD1FEA" w:rsidRPr="00577982" w14:paraId="5A5EA4BC" w14:textId="77777777" w:rsidTr="29FD3EAA">
        <w:tc>
          <w:tcPr>
            <w:tcW w:w="1017" w:type="dxa"/>
            <w:tcBorders>
              <w:top w:val="single" w:sz="8" w:space="0" w:color="auto"/>
              <w:left w:val="single" w:sz="8" w:space="0" w:color="auto"/>
              <w:bottom w:val="single" w:sz="8" w:space="0" w:color="auto"/>
              <w:right w:val="single" w:sz="8" w:space="0" w:color="auto"/>
            </w:tcBorders>
          </w:tcPr>
          <w:p w14:paraId="376D2649"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E5</w:t>
            </w:r>
          </w:p>
        </w:tc>
        <w:tc>
          <w:tcPr>
            <w:tcW w:w="12753" w:type="dxa"/>
            <w:tcBorders>
              <w:top w:val="single" w:sz="8" w:space="0" w:color="auto"/>
              <w:left w:val="single" w:sz="8" w:space="0" w:color="auto"/>
              <w:bottom w:val="single" w:sz="8" w:space="0" w:color="auto"/>
              <w:right w:val="single" w:sz="8" w:space="0" w:color="auto"/>
            </w:tcBorders>
          </w:tcPr>
          <w:p w14:paraId="71629B5A" w14:textId="26BE4A75"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Duct Sealing: Air seal all space conditioning ductwork to meet the requirements of the 2022 </w:t>
            </w:r>
            <w:r w:rsidRPr="00F60786">
              <w:rPr>
                <w:rFonts w:ascii="Arial" w:eastAsiaTheme="minorEastAsia" w:hAnsi="Arial" w:cs="Arial"/>
                <w:sz w:val="20"/>
                <w:szCs w:val="20"/>
                <w:u w:val="single"/>
              </w:rPr>
              <w:t>Title 24</w:t>
            </w:r>
            <w:r w:rsidR="00F60786" w:rsidRPr="00F60786">
              <w:rPr>
                <w:rFonts w:ascii="Arial" w:eastAsiaTheme="minorEastAsia" w:hAnsi="Arial" w:cs="Arial"/>
                <w:sz w:val="20"/>
                <w:szCs w:val="20"/>
                <w:u w:val="single"/>
              </w:rPr>
              <w:t>,</w:t>
            </w:r>
            <w:r w:rsidRPr="00F60786">
              <w:rPr>
                <w:rFonts w:ascii="Arial" w:eastAsiaTheme="minorEastAsia" w:hAnsi="Arial" w:cs="Arial"/>
                <w:sz w:val="20"/>
                <w:szCs w:val="20"/>
                <w:u w:val="single"/>
              </w:rPr>
              <w:t xml:space="preserve"> </w:t>
            </w:r>
            <w:r w:rsidR="00F60786" w:rsidRPr="00FF076B">
              <w:rPr>
                <w:rFonts w:ascii="Arial" w:hAnsi="Arial" w:cs="Arial"/>
                <w:sz w:val="20"/>
                <w:szCs w:val="20"/>
                <w:u w:val="single"/>
              </w:rPr>
              <w:t xml:space="preserve">Part 6, </w:t>
            </w:r>
            <w:r w:rsidRPr="00F60786">
              <w:rPr>
                <w:rFonts w:ascii="Arial" w:eastAsiaTheme="minorEastAsia" w:hAnsi="Arial" w:cs="Arial"/>
                <w:sz w:val="20"/>
                <w:szCs w:val="20"/>
                <w:u w:val="single"/>
              </w:rPr>
              <w:t>Section 150.2(b)</w:t>
            </w:r>
            <w:r w:rsidRPr="00577982">
              <w:rPr>
                <w:rFonts w:ascii="Arial" w:eastAsiaTheme="minorEastAsia" w:hAnsi="Arial" w:cs="Arial"/>
                <w:sz w:val="20"/>
                <w:szCs w:val="20"/>
                <w:u w:val="single"/>
              </w:rPr>
              <w:t xml:space="preserve">1E.  The duct system must be tested by a HERS Rater no more than three years prior to the Covered Single Family Project permit application date to verify </w:t>
            </w:r>
            <w:r w:rsidRPr="00577982">
              <w:rPr>
                <w:rFonts w:ascii="Arial" w:eastAsiaTheme="minorEastAsia" w:hAnsi="Arial" w:cs="Arial"/>
                <w:sz w:val="20"/>
                <w:szCs w:val="20"/>
                <w:u w:val="single"/>
              </w:rPr>
              <w:lastRenderedPageBreak/>
              <w:t>the duct sealing and confirm that the requirements have been met.  This measure may not be combined with the New Ducts and Duct Sealing measure in this Table.</w:t>
            </w:r>
          </w:p>
          <w:p w14:paraId="6EEECDEB" w14:textId="77777777" w:rsidR="00DD1FEA" w:rsidRPr="00577982" w:rsidRDefault="00DD1FEA" w:rsidP="00B44E6D">
            <w:pPr>
              <w:pStyle w:val="ExceptionsTable"/>
              <w:spacing w:after="0"/>
              <w:rPr>
                <w:rFonts w:ascii="Arial" w:eastAsia="Calibri" w:hAnsi="Arial" w:cs="Arial"/>
                <w:u w:val="single"/>
              </w:rPr>
            </w:pPr>
            <w:r w:rsidRPr="00577982">
              <w:rPr>
                <w:rFonts w:ascii="Arial" w:hAnsi="Arial" w:cs="Arial"/>
                <w:u w:val="single"/>
              </w:rPr>
              <w:t>Exception: Buildings without ductwork or where the ducts are in conditioned space.</w:t>
            </w:r>
          </w:p>
        </w:tc>
      </w:tr>
      <w:tr w:rsidR="00DD1FEA" w:rsidRPr="00577982" w14:paraId="664F7053" w14:textId="77777777" w:rsidTr="29FD3EAA">
        <w:tc>
          <w:tcPr>
            <w:tcW w:w="1017" w:type="dxa"/>
            <w:tcBorders>
              <w:top w:val="single" w:sz="8" w:space="0" w:color="auto"/>
              <w:left w:val="single" w:sz="8" w:space="0" w:color="auto"/>
              <w:bottom w:val="single" w:sz="8" w:space="0" w:color="auto"/>
              <w:right w:val="single" w:sz="8" w:space="0" w:color="auto"/>
            </w:tcBorders>
          </w:tcPr>
          <w:p w14:paraId="7BE29D94" w14:textId="353B63CE"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lastRenderedPageBreak/>
              <w:t>E</w:t>
            </w:r>
            <w:proofErr w:type="gramStart"/>
            <w:r w:rsidRPr="00577982">
              <w:rPr>
                <w:rFonts w:ascii="Arial" w:eastAsiaTheme="minorEastAsia" w:hAnsi="Arial" w:cs="Arial"/>
                <w:sz w:val="20"/>
                <w:szCs w:val="20"/>
                <w:u w:val="single"/>
              </w:rPr>
              <w:t>6</w:t>
            </w:r>
            <w:r w:rsidR="00131D8A">
              <w:rPr>
                <w:rFonts w:ascii="Arial" w:eastAsiaTheme="minorEastAsia" w:hAnsi="Arial" w:cs="Arial"/>
                <w:sz w:val="20"/>
                <w:szCs w:val="20"/>
                <w:u w:val="single"/>
              </w:rPr>
              <w:t>.A</w:t>
            </w:r>
            <w:proofErr w:type="gramEnd"/>
          </w:p>
        </w:tc>
        <w:tc>
          <w:tcPr>
            <w:tcW w:w="12753" w:type="dxa"/>
            <w:tcBorders>
              <w:top w:val="single" w:sz="8" w:space="0" w:color="auto"/>
              <w:left w:val="single" w:sz="8" w:space="0" w:color="auto"/>
              <w:bottom w:val="single" w:sz="8" w:space="0" w:color="auto"/>
              <w:right w:val="single" w:sz="8" w:space="0" w:color="auto"/>
            </w:tcBorders>
          </w:tcPr>
          <w:p w14:paraId="3FC43C70" w14:textId="77777777" w:rsidR="00DD1FEA" w:rsidRPr="00577982" w:rsidRDefault="00DD1FEA" w:rsidP="00B44E6D">
            <w:pPr>
              <w:spacing w:after="0"/>
              <w:rPr>
                <w:rStyle w:val="Instructions"/>
                <w:rFonts w:ascii="Arial" w:hAnsi="Arial" w:cs="Arial"/>
                <w:sz w:val="20"/>
                <w:szCs w:val="20"/>
                <w:u w:val="single"/>
              </w:rPr>
            </w:pPr>
            <w:r w:rsidRPr="00577982">
              <w:rPr>
                <w:rFonts w:ascii="Arial" w:eastAsiaTheme="minorEastAsia" w:hAnsi="Arial" w:cs="Arial"/>
                <w:sz w:val="20"/>
                <w:szCs w:val="20"/>
                <w:u w:val="single"/>
              </w:rPr>
              <w:t>New Ducts, R-6 insulation + Duct Sealing: Replace existing space conditioning ductwork with new R-6 ducts that meet the requirements of 2022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D1FEA" w:rsidRPr="00577982" w14:paraId="781A0CC4" w14:textId="77777777" w:rsidTr="29FD3EAA">
        <w:tc>
          <w:tcPr>
            <w:tcW w:w="1017" w:type="dxa"/>
            <w:tcBorders>
              <w:top w:val="single" w:sz="8" w:space="0" w:color="auto"/>
              <w:left w:val="single" w:sz="8" w:space="0" w:color="auto"/>
              <w:bottom w:val="single" w:sz="8" w:space="0" w:color="auto"/>
              <w:right w:val="single" w:sz="8" w:space="0" w:color="auto"/>
            </w:tcBorders>
          </w:tcPr>
          <w:p w14:paraId="1094FF9D" w14:textId="74328858" w:rsidR="00DD1FEA" w:rsidRPr="00577982" w:rsidRDefault="00DD1FEA" w:rsidP="00B44E6D">
            <w:pPr>
              <w:spacing w:after="0"/>
              <w:rPr>
                <w:rStyle w:val="Instructions"/>
                <w:u w:val="single"/>
              </w:rPr>
            </w:pPr>
            <w:r w:rsidRPr="00577982">
              <w:rPr>
                <w:rStyle w:val="Instructions"/>
                <w:u w:val="single"/>
              </w:rPr>
              <w:t>E</w:t>
            </w:r>
            <w:proofErr w:type="gramStart"/>
            <w:r w:rsidRPr="00577982">
              <w:rPr>
                <w:rStyle w:val="Instructions"/>
                <w:u w:val="single"/>
              </w:rPr>
              <w:t>6</w:t>
            </w:r>
            <w:r w:rsidR="00131D8A">
              <w:rPr>
                <w:rStyle w:val="Instructions"/>
                <w:u w:val="single"/>
              </w:rPr>
              <w:t>.B</w:t>
            </w:r>
            <w:proofErr w:type="gramEnd"/>
          </w:p>
        </w:tc>
        <w:tc>
          <w:tcPr>
            <w:tcW w:w="12753" w:type="dxa"/>
            <w:tcBorders>
              <w:top w:val="single" w:sz="8" w:space="0" w:color="auto"/>
              <w:left w:val="single" w:sz="8" w:space="0" w:color="auto"/>
              <w:bottom w:val="single" w:sz="8" w:space="0" w:color="auto"/>
              <w:right w:val="single" w:sz="8" w:space="0" w:color="auto"/>
            </w:tcBorders>
          </w:tcPr>
          <w:p w14:paraId="2080611B" w14:textId="77777777" w:rsidR="00DD1FEA" w:rsidRPr="00577982" w:rsidRDefault="00DD1FEA" w:rsidP="00131D8A">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New Ducts, R-8 insulation + Duct Sealing: Replace existing space conditioning ductwork with new R-8 ducts that meet the requirements of 2022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D1FEA" w:rsidRPr="00577982" w14:paraId="2D881DA3" w14:textId="77777777" w:rsidTr="29FD3EAA">
        <w:tc>
          <w:tcPr>
            <w:tcW w:w="1017" w:type="dxa"/>
            <w:tcBorders>
              <w:top w:val="single" w:sz="8" w:space="0" w:color="auto"/>
              <w:left w:val="single" w:sz="8" w:space="0" w:color="auto"/>
              <w:bottom w:val="single" w:sz="8" w:space="0" w:color="auto"/>
              <w:right w:val="single" w:sz="8" w:space="0" w:color="auto"/>
            </w:tcBorders>
          </w:tcPr>
          <w:p w14:paraId="1A68B1BE"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E7</w:t>
            </w:r>
          </w:p>
        </w:tc>
        <w:tc>
          <w:tcPr>
            <w:tcW w:w="12753" w:type="dxa"/>
            <w:tcBorders>
              <w:top w:val="single" w:sz="8" w:space="0" w:color="auto"/>
              <w:left w:val="single" w:sz="8" w:space="0" w:color="auto"/>
              <w:bottom w:val="single" w:sz="8" w:space="0" w:color="auto"/>
              <w:right w:val="single" w:sz="8" w:space="0" w:color="auto"/>
            </w:tcBorders>
          </w:tcPr>
          <w:p w14:paraId="3D77872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Windows: Replace at least 50% of existing windows with high performance windows with an area-weighted average U-factor no greater than 0.30.</w:t>
            </w:r>
          </w:p>
        </w:tc>
      </w:tr>
      <w:tr w:rsidR="00DD1FEA" w:rsidRPr="00577982" w14:paraId="071A1D5C" w14:textId="77777777" w:rsidTr="29FD3EAA">
        <w:tc>
          <w:tcPr>
            <w:tcW w:w="1017" w:type="dxa"/>
            <w:tcBorders>
              <w:top w:val="single" w:sz="8" w:space="0" w:color="auto"/>
              <w:left w:val="single" w:sz="8" w:space="0" w:color="auto"/>
              <w:bottom w:val="single" w:sz="8" w:space="0" w:color="auto"/>
              <w:right w:val="single" w:sz="8" w:space="0" w:color="auto"/>
            </w:tcBorders>
          </w:tcPr>
          <w:p w14:paraId="59E5BA79"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E8</w:t>
            </w:r>
          </w:p>
        </w:tc>
        <w:tc>
          <w:tcPr>
            <w:tcW w:w="12753" w:type="dxa"/>
            <w:tcBorders>
              <w:top w:val="single" w:sz="8" w:space="0" w:color="auto"/>
              <w:left w:val="single" w:sz="8" w:space="0" w:color="auto"/>
              <w:bottom w:val="single" w:sz="8" w:space="0" w:color="auto"/>
              <w:right w:val="single" w:sz="8" w:space="0" w:color="auto"/>
            </w:tcBorders>
          </w:tcPr>
          <w:p w14:paraId="5D2FA001"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R-13 Wall Insulation: Install wall insulation in all exterior walls to achieve a weighted U-factor of 0.102 or install wall insulation in all exterior wall cavities that shall result in an installed thermal resistance of R-13 or greater for the insulation alone.</w:t>
            </w:r>
          </w:p>
        </w:tc>
      </w:tr>
      <w:tr w:rsidR="00DD1FEA" w:rsidRPr="00577982" w14:paraId="606094E9" w14:textId="77777777" w:rsidTr="29FD3EAA">
        <w:tc>
          <w:tcPr>
            <w:tcW w:w="1017" w:type="dxa"/>
            <w:tcBorders>
              <w:top w:val="single" w:sz="8" w:space="0" w:color="auto"/>
              <w:left w:val="single" w:sz="8" w:space="0" w:color="auto"/>
              <w:bottom w:val="single" w:sz="8" w:space="0" w:color="auto"/>
              <w:right w:val="single" w:sz="8" w:space="0" w:color="auto"/>
            </w:tcBorders>
          </w:tcPr>
          <w:p w14:paraId="0FE5017B"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E9</w:t>
            </w:r>
          </w:p>
        </w:tc>
        <w:tc>
          <w:tcPr>
            <w:tcW w:w="12753" w:type="dxa"/>
            <w:tcBorders>
              <w:top w:val="single" w:sz="8" w:space="0" w:color="auto"/>
              <w:left w:val="single" w:sz="8" w:space="0" w:color="auto"/>
              <w:bottom w:val="single" w:sz="8" w:space="0" w:color="auto"/>
              <w:right w:val="single" w:sz="8" w:space="0" w:color="auto"/>
            </w:tcBorders>
          </w:tcPr>
          <w:p w14:paraId="5F7681DB"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Reserved for future use</w:t>
            </w:r>
          </w:p>
        </w:tc>
      </w:tr>
      <w:tr w:rsidR="00DD1FEA" w:rsidRPr="00577982" w14:paraId="7D79E773" w14:textId="77777777" w:rsidTr="29FD3EAA">
        <w:tc>
          <w:tcPr>
            <w:tcW w:w="1017" w:type="dxa"/>
            <w:tcBorders>
              <w:top w:val="single" w:sz="8" w:space="0" w:color="auto"/>
              <w:left w:val="single" w:sz="8" w:space="0" w:color="auto"/>
              <w:bottom w:val="single" w:sz="8" w:space="0" w:color="auto"/>
              <w:right w:val="single" w:sz="8" w:space="0" w:color="auto"/>
            </w:tcBorders>
          </w:tcPr>
          <w:p w14:paraId="743D8D20" w14:textId="3F9AFE69"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E10</w:t>
            </w:r>
            <w:r w:rsidR="00131D8A">
              <w:rPr>
                <w:rFonts w:ascii="Arial" w:eastAsiaTheme="minorEastAsia" w:hAnsi="Arial" w:cs="Arial"/>
                <w:sz w:val="20"/>
                <w:szCs w:val="20"/>
                <w:u w:val="single"/>
              </w:rPr>
              <w:t>.A</w:t>
            </w:r>
          </w:p>
        </w:tc>
        <w:tc>
          <w:tcPr>
            <w:tcW w:w="12753" w:type="dxa"/>
            <w:tcBorders>
              <w:top w:val="single" w:sz="8" w:space="0" w:color="auto"/>
              <w:left w:val="single" w:sz="8" w:space="0" w:color="auto"/>
              <w:bottom w:val="single" w:sz="8" w:space="0" w:color="auto"/>
              <w:right w:val="single" w:sz="8" w:space="0" w:color="auto"/>
            </w:tcBorders>
          </w:tcPr>
          <w:p w14:paraId="785C06B3" w14:textId="66DEA3BA" w:rsidR="00DD1FEA" w:rsidRPr="00577982" w:rsidRDefault="00DD1FEA" w:rsidP="00B44E6D">
            <w:pPr>
              <w:spacing w:after="0"/>
              <w:rPr>
                <w:rFonts w:ascii="Arial" w:eastAsiaTheme="minorEastAsia" w:hAnsi="Arial" w:cs="Arial"/>
                <w:sz w:val="20"/>
                <w:szCs w:val="20"/>
                <w:u w:val="single"/>
              </w:rPr>
            </w:pPr>
            <w:r w:rsidRPr="00577982">
              <w:rPr>
                <w:rFonts w:ascii="Arial" w:hAnsi="Arial" w:cs="Arial"/>
                <w:color w:val="1E2124"/>
                <w:sz w:val="20"/>
                <w:szCs w:val="20"/>
                <w:u w:val="single"/>
                <w:shd w:val="clear" w:color="auto" w:fill="FFFFFF"/>
              </w:rPr>
              <w:t>R-</w:t>
            </w:r>
            <w:r w:rsidR="00FE3B20">
              <w:rPr>
                <w:rFonts w:ascii="Arial" w:hAnsi="Arial" w:cs="Arial"/>
                <w:color w:val="1E2124"/>
                <w:sz w:val="20"/>
                <w:szCs w:val="20"/>
                <w:u w:val="single"/>
                <w:shd w:val="clear" w:color="auto" w:fill="FFFFFF"/>
              </w:rPr>
              <w:t>19</w:t>
            </w:r>
            <w:r w:rsidRPr="00577982">
              <w:rPr>
                <w:rFonts w:ascii="Arial" w:hAnsi="Arial" w:cs="Arial"/>
                <w:color w:val="1E2124"/>
                <w:sz w:val="20"/>
                <w:szCs w:val="20"/>
                <w:u w:val="single"/>
                <w:shd w:val="clear" w:color="auto" w:fill="FFFFFF"/>
              </w:rPr>
              <w:t xml:space="preserve"> Floor Insulation: Raised-floors shall be insulated such that the floor assembly has an assembl</w:t>
            </w:r>
            <w:r w:rsidRPr="00577982">
              <w:rPr>
                <w:rStyle w:val="glossary-exclusion-zone"/>
                <w:rFonts w:ascii="Arial" w:hAnsi="Arial" w:cs="Arial"/>
                <w:color w:val="1E2124"/>
                <w:sz w:val="20"/>
                <w:szCs w:val="20"/>
                <w:u w:val="single"/>
                <w:shd w:val="clear" w:color="auto" w:fill="FFFFFF"/>
              </w:rPr>
              <w:t>y U-factor</w:t>
            </w:r>
            <w:r w:rsidRPr="00577982">
              <w:rPr>
                <w:rFonts w:ascii="Arial" w:hAnsi="Arial" w:cs="Arial"/>
                <w:color w:val="1E2124"/>
                <w:sz w:val="20"/>
                <w:szCs w:val="20"/>
                <w:u w:val="single"/>
                <w:shd w:val="clear" w:color="auto" w:fill="FFFFFF"/>
              </w:rPr>
              <w:t> equal to or less than U-</w:t>
            </w:r>
            <w:proofErr w:type="gramStart"/>
            <w:r w:rsidRPr="00577982">
              <w:rPr>
                <w:rFonts w:ascii="Arial" w:hAnsi="Arial" w:cs="Arial"/>
                <w:color w:val="1E2124"/>
                <w:sz w:val="20"/>
                <w:szCs w:val="20"/>
                <w:u w:val="single"/>
                <w:shd w:val="clear" w:color="auto" w:fill="FFFFFF"/>
              </w:rPr>
              <w:t>0.0</w:t>
            </w:r>
            <w:r w:rsidR="00FE3B20">
              <w:rPr>
                <w:rFonts w:ascii="Arial" w:hAnsi="Arial" w:cs="Arial"/>
                <w:color w:val="1E2124"/>
                <w:sz w:val="20"/>
                <w:szCs w:val="20"/>
                <w:u w:val="single"/>
                <w:shd w:val="clear" w:color="auto" w:fill="FFFFFF"/>
              </w:rPr>
              <w:t>37</w:t>
            </w:r>
            <w:r w:rsidRPr="00577982">
              <w:rPr>
                <w:rFonts w:ascii="Arial" w:hAnsi="Arial" w:cs="Arial"/>
                <w:color w:val="1E2124"/>
                <w:sz w:val="20"/>
                <w:szCs w:val="20"/>
                <w:u w:val="single"/>
                <w:shd w:val="clear" w:color="auto" w:fill="FFFFFF"/>
              </w:rPr>
              <w:t>, or</w:t>
            </w:r>
            <w:proofErr w:type="gramEnd"/>
            <w:r w:rsidRPr="00577982">
              <w:rPr>
                <w:rFonts w:ascii="Arial" w:hAnsi="Arial" w:cs="Arial"/>
                <w:color w:val="1E2124"/>
                <w:sz w:val="20"/>
                <w:szCs w:val="20"/>
                <w:u w:val="single"/>
                <w:shd w:val="clear" w:color="auto" w:fill="FFFFFF"/>
              </w:rPr>
              <w:t xml:space="preserve"> shall be insulated between wood framing with insulation having an</w:t>
            </w:r>
            <w:r w:rsidRPr="00577982">
              <w:rPr>
                <w:rStyle w:val="glossary-exclusion-zone"/>
                <w:rFonts w:ascii="Arial" w:hAnsi="Arial" w:cs="Arial"/>
                <w:color w:val="1E2124"/>
                <w:sz w:val="20"/>
                <w:szCs w:val="20"/>
                <w:u w:val="single"/>
                <w:shd w:val="clear" w:color="auto" w:fill="FFFFFF"/>
              </w:rPr>
              <w:t> R-value</w:t>
            </w:r>
            <w:r w:rsidRPr="00577982">
              <w:rPr>
                <w:rFonts w:ascii="Arial" w:hAnsi="Arial" w:cs="Arial"/>
                <w:color w:val="1E2124"/>
                <w:sz w:val="20"/>
                <w:szCs w:val="20"/>
                <w:u w:val="single"/>
                <w:shd w:val="clear" w:color="auto" w:fill="FFFFFF"/>
              </w:rPr>
              <w:t> equal to or greater than R-</w:t>
            </w:r>
            <w:r w:rsidR="00FE3B20">
              <w:rPr>
                <w:rFonts w:ascii="Arial" w:hAnsi="Arial" w:cs="Arial"/>
                <w:color w:val="1E2124"/>
                <w:sz w:val="20"/>
                <w:szCs w:val="20"/>
                <w:u w:val="single"/>
                <w:shd w:val="clear" w:color="auto" w:fill="FFFFFF"/>
              </w:rPr>
              <w:t>19</w:t>
            </w:r>
            <w:r w:rsidRPr="00577982">
              <w:rPr>
                <w:rFonts w:ascii="Arial" w:hAnsi="Arial" w:cs="Arial"/>
                <w:color w:val="1E2124"/>
                <w:sz w:val="20"/>
                <w:szCs w:val="20"/>
                <w:u w:val="single"/>
                <w:shd w:val="clear" w:color="auto" w:fill="FFFFFF"/>
              </w:rPr>
              <w:t>.</w:t>
            </w:r>
          </w:p>
        </w:tc>
      </w:tr>
      <w:tr w:rsidR="00DD1FEA" w:rsidRPr="00577982" w14:paraId="7DBF6005" w14:textId="77777777" w:rsidTr="29FD3EAA">
        <w:tc>
          <w:tcPr>
            <w:tcW w:w="1017" w:type="dxa"/>
            <w:tcBorders>
              <w:top w:val="single" w:sz="8" w:space="0" w:color="auto"/>
              <w:left w:val="single" w:sz="8" w:space="0" w:color="auto"/>
              <w:bottom w:val="single" w:sz="8" w:space="0" w:color="auto"/>
              <w:right w:val="single" w:sz="8" w:space="0" w:color="auto"/>
            </w:tcBorders>
          </w:tcPr>
          <w:p w14:paraId="48B132AB" w14:textId="49DC2198" w:rsidR="00DD1FEA" w:rsidRPr="00577982" w:rsidRDefault="00DD1FEA" w:rsidP="00B44E6D">
            <w:pPr>
              <w:spacing w:after="0"/>
              <w:rPr>
                <w:rStyle w:val="Instructions"/>
                <w:u w:val="single"/>
              </w:rPr>
            </w:pPr>
            <w:r w:rsidRPr="00577982">
              <w:rPr>
                <w:rStyle w:val="Instructions"/>
                <w:u w:val="single"/>
              </w:rPr>
              <w:t>E10.</w:t>
            </w:r>
            <w:r w:rsidR="00131D8A">
              <w:rPr>
                <w:rStyle w:val="Instructions"/>
                <w:u w:val="single"/>
              </w:rPr>
              <w:t>B</w:t>
            </w:r>
          </w:p>
        </w:tc>
        <w:tc>
          <w:tcPr>
            <w:tcW w:w="12753" w:type="dxa"/>
            <w:tcBorders>
              <w:top w:val="single" w:sz="8" w:space="0" w:color="auto"/>
              <w:left w:val="single" w:sz="8" w:space="0" w:color="auto"/>
              <w:bottom w:val="single" w:sz="8" w:space="0" w:color="auto"/>
              <w:right w:val="single" w:sz="8" w:space="0" w:color="auto"/>
            </w:tcBorders>
          </w:tcPr>
          <w:p w14:paraId="61E3DDC3" w14:textId="5E619A12" w:rsidR="00DD1FEA" w:rsidRPr="00577982" w:rsidRDefault="00DD1FEA" w:rsidP="00B44E6D">
            <w:pPr>
              <w:spacing w:after="0"/>
              <w:rPr>
                <w:rFonts w:eastAsiaTheme="minorEastAsia" w:cs="Arial"/>
                <w:sz w:val="20"/>
                <w:szCs w:val="20"/>
                <w:u w:val="single"/>
              </w:rPr>
            </w:pPr>
            <w:r w:rsidRPr="00577982" w:rsidDel="00131D8A">
              <w:rPr>
                <w:rFonts w:ascii="Arial" w:hAnsi="Arial" w:cs="Arial"/>
                <w:color w:val="1E2124"/>
                <w:sz w:val="20"/>
                <w:szCs w:val="20"/>
                <w:u w:val="single"/>
                <w:shd w:val="clear" w:color="auto" w:fill="FFFFFF"/>
              </w:rPr>
              <w:t>R-</w:t>
            </w:r>
            <w:r w:rsidR="00FE3B20">
              <w:rPr>
                <w:rFonts w:ascii="Arial" w:hAnsi="Arial" w:cs="Arial"/>
                <w:color w:val="1E2124"/>
                <w:sz w:val="20"/>
                <w:szCs w:val="20"/>
                <w:u w:val="single"/>
                <w:shd w:val="clear" w:color="auto" w:fill="FFFFFF"/>
              </w:rPr>
              <w:t>30</w:t>
            </w:r>
            <w:r w:rsidRPr="00577982">
              <w:rPr>
                <w:rFonts w:ascii="Arial" w:hAnsi="Arial" w:cs="Arial"/>
                <w:color w:val="1E2124"/>
                <w:sz w:val="20"/>
                <w:szCs w:val="20"/>
                <w:u w:val="single"/>
                <w:shd w:val="clear" w:color="auto" w:fill="FFFFFF"/>
              </w:rPr>
              <w:t xml:space="preserve"> Floor Insulation: Raised-floors shall be insulated such that the floor assembly has an assembl</w:t>
            </w:r>
            <w:r w:rsidRPr="00577982">
              <w:rPr>
                <w:rStyle w:val="glossary-exclusion-zone"/>
                <w:rFonts w:ascii="Arial" w:hAnsi="Arial" w:cs="Arial"/>
                <w:color w:val="1E2124"/>
                <w:sz w:val="20"/>
                <w:szCs w:val="20"/>
                <w:u w:val="single"/>
                <w:shd w:val="clear" w:color="auto" w:fill="FFFFFF"/>
              </w:rPr>
              <w:t>y U-factor</w:t>
            </w:r>
            <w:r w:rsidRPr="00577982">
              <w:rPr>
                <w:rFonts w:ascii="Arial" w:hAnsi="Arial" w:cs="Arial"/>
                <w:color w:val="1E2124"/>
                <w:sz w:val="20"/>
                <w:szCs w:val="20"/>
                <w:u w:val="single"/>
                <w:shd w:val="clear" w:color="auto" w:fill="FFFFFF"/>
              </w:rPr>
              <w:t> equal to or less than U-</w:t>
            </w:r>
            <w:proofErr w:type="gramStart"/>
            <w:r w:rsidRPr="00577982">
              <w:rPr>
                <w:rFonts w:ascii="Arial" w:hAnsi="Arial" w:cs="Arial"/>
                <w:color w:val="1E2124"/>
                <w:sz w:val="20"/>
                <w:szCs w:val="20"/>
                <w:u w:val="single"/>
                <w:shd w:val="clear" w:color="auto" w:fill="FFFFFF"/>
              </w:rPr>
              <w:t>0.0</w:t>
            </w:r>
            <w:r w:rsidR="00FE3B20">
              <w:rPr>
                <w:rFonts w:ascii="Arial" w:hAnsi="Arial" w:cs="Arial"/>
                <w:color w:val="1E2124"/>
                <w:sz w:val="20"/>
                <w:szCs w:val="20"/>
                <w:u w:val="single"/>
                <w:shd w:val="clear" w:color="auto" w:fill="FFFFFF"/>
              </w:rPr>
              <w:t>28</w:t>
            </w:r>
            <w:r w:rsidRPr="00577982">
              <w:rPr>
                <w:rFonts w:ascii="Arial" w:hAnsi="Arial" w:cs="Arial"/>
                <w:color w:val="1E2124"/>
                <w:sz w:val="20"/>
                <w:szCs w:val="20"/>
                <w:u w:val="single"/>
                <w:shd w:val="clear" w:color="auto" w:fill="FFFFFF"/>
              </w:rPr>
              <w:t>,</w:t>
            </w:r>
            <w:r w:rsidRPr="00577982">
              <w:rPr>
                <w:rFonts w:cs="Arial"/>
                <w:color w:val="1E2124"/>
                <w:sz w:val="20"/>
                <w:szCs w:val="20"/>
                <w:u w:val="single"/>
                <w:shd w:val="clear" w:color="auto" w:fill="FFFFFF"/>
              </w:rPr>
              <w:t xml:space="preserve"> </w:t>
            </w:r>
            <w:r w:rsidRPr="00577982">
              <w:rPr>
                <w:rFonts w:ascii="Arial" w:hAnsi="Arial" w:cs="Arial"/>
                <w:color w:val="1E2124"/>
                <w:sz w:val="20"/>
                <w:szCs w:val="20"/>
                <w:u w:val="single"/>
                <w:shd w:val="clear" w:color="auto" w:fill="FFFFFF"/>
              </w:rPr>
              <w:t>or</w:t>
            </w:r>
            <w:proofErr w:type="gramEnd"/>
            <w:r w:rsidRPr="00577982">
              <w:rPr>
                <w:rFonts w:ascii="Arial" w:hAnsi="Arial" w:cs="Arial"/>
                <w:color w:val="1E2124"/>
                <w:sz w:val="20"/>
                <w:szCs w:val="20"/>
                <w:u w:val="single"/>
                <w:shd w:val="clear" w:color="auto" w:fill="FFFFFF"/>
              </w:rPr>
              <w:t xml:space="preserve"> shall be insulated between wood framing with insulation having an</w:t>
            </w:r>
            <w:r w:rsidRPr="00577982">
              <w:rPr>
                <w:rStyle w:val="glossary-exclusion-zone"/>
                <w:rFonts w:ascii="Arial" w:hAnsi="Arial" w:cs="Arial"/>
                <w:color w:val="1E2124"/>
                <w:sz w:val="20"/>
                <w:szCs w:val="20"/>
                <w:u w:val="single"/>
                <w:shd w:val="clear" w:color="auto" w:fill="FFFFFF"/>
              </w:rPr>
              <w:t> R-value</w:t>
            </w:r>
            <w:r w:rsidRPr="00577982">
              <w:rPr>
                <w:rFonts w:ascii="Arial" w:hAnsi="Arial" w:cs="Arial"/>
                <w:color w:val="1E2124"/>
                <w:sz w:val="20"/>
                <w:szCs w:val="20"/>
                <w:u w:val="single"/>
                <w:shd w:val="clear" w:color="auto" w:fill="FFFFFF"/>
              </w:rPr>
              <w:t> equal to or greater than R-</w:t>
            </w:r>
            <w:r w:rsidR="00FE3B20">
              <w:rPr>
                <w:rFonts w:ascii="Arial" w:hAnsi="Arial" w:cs="Arial"/>
                <w:color w:val="1E2124"/>
                <w:sz w:val="20"/>
                <w:szCs w:val="20"/>
                <w:u w:val="single"/>
                <w:shd w:val="clear" w:color="auto" w:fill="FFFFFF"/>
              </w:rPr>
              <w:t>30</w:t>
            </w:r>
            <w:r w:rsidRPr="00577982">
              <w:rPr>
                <w:rFonts w:ascii="Arial" w:hAnsi="Arial" w:cs="Arial"/>
                <w:color w:val="1E2124"/>
                <w:sz w:val="20"/>
                <w:szCs w:val="20"/>
                <w:u w:val="single"/>
                <w:shd w:val="clear" w:color="auto" w:fill="FFFFFF"/>
              </w:rPr>
              <w:t>.</w:t>
            </w:r>
          </w:p>
        </w:tc>
      </w:tr>
      <w:tr w:rsidR="00DD1FEA" w:rsidRPr="00577982" w14:paraId="6F484D20" w14:textId="77777777" w:rsidTr="29FD3EAA">
        <w:tc>
          <w:tcPr>
            <w:tcW w:w="1017" w:type="dxa"/>
            <w:tcBorders>
              <w:top w:val="single" w:sz="8" w:space="0" w:color="auto"/>
              <w:left w:val="single" w:sz="8" w:space="0" w:color="auto"/>
              <w:bottom w:val="single" w:sz="8" w:space="0" w:color="auto"/>
              <w:right w:val="single" w:sz="8" w:space="0" w:color="auto"/>
            </w:tcBorders>
          </w:tcPr>
          <w:p w14:paraId="31D3AC62"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E11</w:t>
            </w:r>
          </w:p>
        </w:tc>
        <w:tc>
          <w:tcPr>
            <w:tcW w:w="12753" w:type="dxa"/>
            <w:tcBorders>
              <w:top w:val="single" w:sz="8" w:space="0" w:color="auto"/>
              <w:left w:val="single" w:sz="8" w:space="0" w:color="auto"/>
              <w:bottom w:val="single" w:sz="8" w:space="0" w:color="auto"/>
              <w:right w:val="single" w:sz="8" w:space="0" w:color="auto"/>
            </w:tcBorders>
          </w:tcPr>
          <w:p w14:paraId="2088FC27"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Cool Roof:</w:t>
            </w:r>
          </w:p>
          <w:p w14:paraId="64A1F527" w14:textId="582FBD8D" w:rsidR="00DD1FEA" w:rsidRPr="00577982" w:rsidRDefault="40E6D174" w:rsidP="29FD3EAA">
            <w:pPr>
              <w:spacing w:after="0"/>
              <w:rPr>
                <w:rFonts w:ascii="Arial" w:eastAsiaTheme="minorEastAsia" w:hAnsi="Arial" w:cs="Arial"/>
                <w:sz w:val="20"/>
                <w:szCs w:val="20"/>
                <w:u w:val="single"/>
              </w:rPr>
            </w:pPr>
            <w:r w:rsidRPr="29FD3EAA">
              <w:rPr>
                <w:rFonts w:ascii="Arial" w:eastAsiaTheme="minorEastAsia" w:hAnsi="Arial" w:cs="Arial"/>
                <w:sz w:val="20"/>
                <w:szCs w:val="20"/>
                <w:u w:val="single"/>
              </w:rPr>
              <w:t>Install a cool roof on at least 50% of the roof area. For steep-sloped roofs (ratio of rise to run greater than 2:12) install a roofing product rated by the Cool Roof Rating Council to have an aged solar reflectance equal to or greater than 0.2</w:t>
            </w:r>
            <w:r w:rsidR="570001F9" w:rsidRPr="29FD3EAA">
              <w:rPr>
                <w:rFonts w:ascii="Arial" w:eastAsiaTheme="minorEastAsia" w:hAnsi="Arial" w:cs="Arial"/>
                <w:sz w:val="20"/>
                <w:szCs w:val="20"/>
                <w:u w:val="single"/>
              </w:rPr>
              <w:t>0</w:t>
            </w:r>
            <w:r w:rsidRPr="29FD3EAA">
              <w:rPr>
                <w:rFonts w:ascii="Arial" w:eastAsiaTheme="minorEastAsia" w:hAnsi="Arial" w:cs="Arial"/>
                <w:sz w:val="20"/>
                <w:szCs w:val="20"/>
                <w:u w:val="single"/>
              </w:rPr>
              <w:t xml:space="preserve"> </w:t>
            </w:r>
            <w:r w:rsidRPr="000124FC">
              <w:rPr>
                <w:rStyle w:val="Instructions"/>
                <w:rFonts w:ascii="Arial" w:hAnsi="Arial" w:cs="Arial"/>
                <w:sz w:val="20"/>
                <w:szCs w:val="20"/>
              </w:rPr>
              <w:t>[Option climate zones</w:t>
            </w:r>
            <w:r w:rsidR="0F5A7139" w:rsidRPr="000124FC">
              <w:rPr>
                <w:rStyle w:val="Instructions"/>
                <w:rFonts w:ascii="Arial" w:hAnsi="Arial" w:cs="Arial"/>
                <w:sz w:val="20"/>
                <w:szCs w:val="20"/>
              </w:rPr>
              <w:t xml:space="preserve"> 1, 2, 3, 5, 6, 7, 16</w:t>
            </w:r>
            <w:r w:rsidRPr="000124FC">
              <w:rPr>
                <w:rStyle w:val="Instructions"/>
                <w:rFonts w:ascii="Arial" w:hAnsi="Arial" w:cs="Arial"/>
                <w:sz w:val="20"/>
                <w:szCs w:val="20"/>
              </w:rPr>
              <w:t xml:space="preserve"> - 0.2</w:t>
            </w:r>
            <w:r w:rsidR="0F5A7139" w:rsidRPr="000124FC">
              <w:rPr>
                <w:rStyle w:val="Instructions"/>
                <w:rFonts w:ascii="Arial" w:hAnsi="Arial" w:cs="Arial"/>
                <w:sz w:val="20"/>
                <w:szCs w:val="20"/>
              </w:rPr>
              <w:t>5</w:t>
            </w:r>
            <w:r w:rsidRPr="29FD3EAA">
              <w:rPr>
                <w:rStyle w:val="Instructions"/>
                <w:rFonts w:ascii="Arial" w:hAnsi="Arial" w:cs="Arial"/>
                <w:sz w:val="20"/>
                <w:szCs w:val="20"/>
                <w:u w:val="single"/>
              </w:rPr>
              <w:t>]</w:t>
            </w:r>
            <w:r w:rsidRPr="29FD3EAA">
              <w:rPr>
                <w:rFonts w:ascii="Arial" w:eastAsiaTheme="minorEastAsia" w:hAnsi="Arial" w:cs="Arial"/>
                <w:sz w:val="20"/>
                <w:szCs w:val="20"/>
                <w:u w:val="single"/>
              </w:rPr>
              <w:t>, and a thermal emittance equal to or greater than 0.75. For low-sloped roofs, install a roofing product meeting the requirements of Section150.2(b)1Iiia, and insulate the roof in accordance with Section 150.2(b)1Iiib.</w:t>
            </w:r>
          </w:p>
          <w:p w14:paraId="6E7A9237" w14:textId="7364D7A2" w:rsidR="00DD1FEA" w:rsidRPr="00577982" w:rsidRDefault="00DD1FEA" w:rsidP="00CE51E5">
            <w:pPr>
              <w:pStyle w:val="ExceptionsTable"/>
              <w:spacing w:after="0"/>
              <w:rPr>
                <w:rFonts w:ascii="Arial" w:eastAsia="Calibri" w:hAnsi="Arial" w:cs="Arial"/>
                <w:u w:val="single"/>
              </w:rPr>
            </w:pPr>
            <w:r w:rsidRPr="00577982">
              <w:rPr>
                <w:rFonts w:ascii="Arial" w:hAnsi="Arial" w:cs="Arial"/>
                <w:u w:val="single"/>
              </w:rPr>
              <w:t>Exceptions for Cool Roof as a mandatory requirement:</w:t>
            </w:r>
            <w:r w:rsidR="00DE0FC8">
              <w:rPr>
                <w:rFonts w:ascii="Arial" w:hAnsi="Arial" w:cs="Arial"/>
                <w:u w:val="single"/>
              </w:rPr>
              <w:t xml:space="preserve"> </w:t>
            </w:r>
            <w:r w:rsidRPr="00577982">
              <w:rPr>
                <w:rFonts w:ascii="Arial" w:hAnsi="Arial" w:cs="Arial"/>
                <w:u w:val="single"/>
              </w:rPr>
              <w:t>All exceptions as stated in the 2022 Title 24 Section 150.2(b)1Ii for steep-sloped roofs and 150.2(b)1Iiia for low-sloped roofs are allowed.</w:t>
            </w:r>
          </w:p>
        </w:tc>
      </w:tr>
      <w:tr w:rsidR="00DD1FEA" w:rsidRPr="00577982" w14:paraId="471B1981" w14:textId="77777777" w:rsidTr="29FD3EAA">
        <w:tc>
          <w:tcPr>
            <w:tcW w:w="13770" w:type="dxa"/>
            <w:gridSpan w:val="2"/>
            <w:tcBorders>
              <w:top w:val="single" w:sz="8" w:space="0" w:color="auto"/>
              <w:left w:val="single" w:sz="8" w:space="0" w:color="000000" w:themeColor="text1"/>
              <w:bottom w:val="single" w:sz="8" w:space="0" w:color="000000" w:themeColor="text1"/>
              <w:right w:val="single" w:sz="8" w:space="0" w:color="000000" w:themeColor="text1"/>
            </w:tcBorders>
          </w:tcPr>
          <w:p w14:paraId="43C3BC49" w14:textId="77777777" w:rsidR="00DD1FEA" w:rsidRPr="00577982" w:rsidRDefault="00DD1FEA" w:rsidP="00B44E6D">
            <w:pPr>
              <w:spacing w:after="0"/>
              <w:rPr>
                <w:rFonts w:ascii="Arial" w:eastAsiaTheme="minorEastAsia" w:hAnsi="Arial" w:cs="Arial"/>
                <w:b/>
                <w:bCs/>
                <w:sz w:val="20"/>
                <w:szCs w:val="20"/>
                <w:u w:val="single"/>
              </w:rPr>
            </w:pPr>
            <w:r w:rsidRPr="00577982">
              <w:rPr>
                <w:rFonts w:ascii="Arial" w:eastAsiaTheme="minorEastAsia" w:hAnsi="Arial" w:cs="Arial"/>
                <w:b/>
                <w:bCs/>
                <w:sz w:val="20"/>
                <w:szCs w:val="20"/>
                <w:u w:val="single"/>
              </w:rPr>
              <w:t>Fuel Substitution Measures</w:t>
            </w:r>
          </w:p>
        </w:tc>
      </w:tr>
      <w:tr w:rsidR="00DD1FEA" w:rsidRPr="00577982" w14:paraId="2B85B3FD" w14:textId="77777777" w:rsidTr="29FD3EAA">
        <w:tc>
          <w:tcPr>
            <w:tcW w:w="1017" w:type="dxa"/>
            <w:tcBorders>
              <w:top w:val="single" w:sz="8" w:space="0" w:color="auto"/>
              <w:left w:val="single" w:sz="8" w:space="0" w:color="auto"/>
              <w:bottom w:val="single" w:sz="8" w:space="0" w:color="auto"/>
              <w:right w:val="single" w:sz="8" w:space="0" w:color="auto"/>
            </w:tcBorders>
          </w:tcPr>
          <w:p w14:paraId="75AE53A9"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FS1</w:t>
            </w:r>
          </w:p>
        </w:tc>
        <w:tc>
          <w:tcPr>
            <w:tcW w:w="12753" w:type="dxa"/>
            <w:tcBorders>
              <w:top w:val="single" w:sz="8" w:space="0" w:color="auto"/>
              <w:left w:val="single" w:sz="8" w:space="0" w:color="auto"/>
              <w:bottom w:val="single" w:sz="8" w:space="0" w:color="auto"/>
              <w:right w:val="single" w:sz="8" w:space="0" w:color="auto"/>
            </w:tcBorders>
          </w:tcPr>
          <w:p w14:paraId="3BCC6684"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Heat Pump Water Heater (HPWH) Replacing Gas: Replace existing natural gas water heater with a heat pump water heater.</w:t>
            </w:r>
          </w:p>
        </w:tc>
      </w:tr>
      <w:tr w:rsidR="00DD1FEA" w:rsidRPr="00577982" w14:paraId="4222CDEC" w14:textId="77777777" w:rsidTr="29FD3EAA">
        <w:tc>
          <w:tcPr>
            <w:tcW w:w="1017" w:type="dxa"/>
            <w:tcBorders>
              <w:top w:val="single" w:sz="8" w:space="0" w:color="auto"/>
              <w:left w:val="single" w:sz="8" w:space="0" w:color="auto"/>
              <w:bottom w:val="single" w:sz="8" w:space="0" w:color="auto"/>
              <w:right w:val="single" w:sz="8" w:space="0" w:color="auto"/>
            </w:tcBorders>
          </w:tcPr>
          <w:p w14:paraId="4356C92D"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FS2</w:t>
            </w:r>
          </w:p>
        </w:tc>
        <w:tc>
          <w:tcPr>
            <w:tcW w:w="12753" w:type="dxa"/>
            <w:tcBorders>
              <w:top w:val="single" w:sz="8" w:space="0" w:color="auto"/>
              <w:left w:val="single" w:sz="8" w:space="0" w:color="auto"/>
              <w:bottom w:val="single" w:sz="8" w:space="0" w:color="auto"/>
              <w:right w:val="single" w:sz="8" w:space="0" w:color="auto"/>
            </w:tcBorders>
          </w:tcPr>
          <w:p w14:paraId="73709C2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High Efficiency Heat Pump Water Heater (HPWH) Replacing Gas: Replace existing natural gas water heater with heat pump water heater with a Northwest Energy Efficiency Alliance (NEEA) Tier 3 or higher rating.</w:t>
            </w:r>
          </w:p>
        </w:tc>
      </w:tr>
      <w:tr w:rsidR="00DD1FEA" w:rsidRPr="00577982" w14:paraId="0FB72BB9" w14:textId="77777777" w:rsidTr="29FD3EAA">
        <w:tc>
          <w:tcPr>
            <w:tcW w:w="1017" w:type="dxa"/>
            <w:tcBorders>
              <w:top w:val="single" w:sz="8" w:space="0" w:color="auto"/>
              <w:left w:val="single" w:sz="8" w:space="0" w:color="auto"/>
              <w:bottom w:val="single" w:sz="8" w:space="0" w:color="auto"/>
              <w:right w:val="single" w:sz="8" w:space="0" w:color="auto"/>
            </w:tcBorders>
          </w:tcPr>
          <w:p w14:paraId="4C429D17"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FS3</w:t>
            </w:r>
          </w:p>
        </w:tc>
        <w:tc>
          <w:tcPr>
            <w:tcW w:w="12753" w:type="dxa"/>
            <w:tcBorders>
              <w:top w:val="single" w:sz="8" w:space="0" w:color="auto"/>
              <w:left w:val="single" w:sz="8" w:space="0" w:color="auto"/>
              <w:bottom w:val="single" w:sz="8" w:space="0" w:color="auto"/>
              <w:right w:val="single" w:sz="8" w:space="0" w:color="auto"/>
            </w:tcBorders>
          </w:tcPr>
          <w:p w14:paraId="32916AB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Heat Pump Water Heater (HPWH) Replacing Electric: Replace existing electric resistance water heater with a heat pump water heater.</w:t>
            </w:r>
          </w:p>
        </w:tc>
      </w:tr>
      <w:tr w:rsidR="00DD1FEA" w:rsidRPr="00577982" w14:paraId="3FD36D6C" w14:textId="77777777" w:rsidTr="29FD3EAA">
        <w:tc>
          <w:tcPr>
            <w:tcW w:w="1017" w:type="dxa"/>
            <w:tcBorders>
              <w:top w:val="single" w:sz="8" w:space="0" w:color="auto"/>
              <w:left w:val="single" w:sz="8" w:space="0" w:color="auto"/>
              <w:bottom w:val="single" w:sz="8" w:space="0" w:color="auto"/>
              <w:right w:val="single" w:sz="8" w:space="0" w:color="auto"/>
            </w:tcBorders>
          </w:tcPr>
          <w:p w14:paraId="011511C2"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FS4</w:t>
            </w:r>
          </w:p>
        </w:tc>
        <w:tc>
          <w:tcPr>
            <w:tcW w:w="12753" w:type="dxa"/>
            <w:tcBorders>
              <w:top w:val="single" w:sz="8" w:space="0" w:color="auto"/>
              <w:left w:val="single" w:sz="8" w:space="0" w:color="auto"/>
              <w:bottom w:val="single" w:sz="8" w:space="0" w:color="auto"/>
              <w:right w:val="single" w:sz="8" w:space="0" w:color="auto"/>
            </w:tcBorders>
          </w:tcPr>
          <w:p w14:paraId="2056DFC6"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High Efficiency Heat Pump Water Heater (HPWH) Replacing Electric: Replace existing electric resistance water heater with heat pump water heater with a Northwest Energy Efficiency Alliance (NEEA) Tier 3 or higher rating.</w:t>
            </w:r>
          </w:p>
        </w:tc>
      </w:tr>
      <w:tr w:rsidR="00DD1FEA" w:rsidRPr="00577982" w14:paraId="39F36397" w14:textId="77777777" w:rsidTr="29FD3EAA">
        <w:tc>
          <w:tcPr>
            <w:tcW w:w="1017" w:type="dxa"/>
            <w:tcBorders>
              <w:top w:val="single" w:sz="8" w:space="0" w:color="auto"/>
              <w:left w:val="single" w:sz="8" w:space="0" w:color="auto"/>
              <w:bottom w:val="single" w:sz="8" w:space="0" w:color="auto"/>
              <w:right w:val="single" w:sz="8" w:space="0" w:color="auto"/>
            </w:tcBorders>
          </w:tcPr>
          <w:p w14:paraId="2D1999F2"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FS5</w:t>
            </w:r>
          </w:p>
        </w:tc>
        <w:tc>
          <w:tcPr>
            <w:tcW w:w="12753" w:type="dxa"/>
            <w:tcBorders>
              <w:top w:val="single" w:sz="8" w:space="0" w:color="auto"/>
              <w:left w:val="single" w:sz="8" w:space="0" w:color="auto"/>
              <w:bottom w:val="single" w:sz="8" w:space="0" w:color="auto"/>
              <w:right w:val="single" w:sz="8" w:space="0" w:color="auto"/>
            </w:tcBorders>
          </w:tcPr>
          <w:p w14:paraId="4A33A2A5" w14:textId="4BEB37C8"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Heat Pump Space </w:t>
            </w:r>
            <w:r w:rsidR="006E5332">
              <w:rPr>
                <w:rFonts w:ascii="Arial" w:eastAsiaTheme="minorEastAsia" w:hAnsi="Arial" w:cs="Arial"/>
                <w:sz w:val="20"/>
                <w:szCs w:val="20"/>
                <w:u w:val="single"/>
              </w:rPr>
              <w:t>Conditioning System:</w:t>
            </w:r>
            <w:r w:rsidRPr="00577982">
              <w:rPr>
                <w:rFonts w:ascii="Arial" w:eastAsiaTheme="minorEastAsia" w:hAnsi="Arial" w:cs="Arial"/>
                <w:sz w:val="20"/>
                <w:szCs w:val="20"/>
                <w:u w:val="single"/>
              </w:rPr>
              <w:t xml:space="preserve"> Replace all existing gas and electric resistance primary space heating systems with an electric-only heat pump system.</w:t>
            </w:r>
          </w:p>
        </w:tc>
      </w:tr>
      <w:tr w:rsidR="00DD1FEA" w:rsidRPr="00577982" w14:paraId="37F3EBE3" w14:textId="77777777" w:rsidTr="29FD3EAA">
        <w:trPr>
          <w:trHeight w:val="80"/>
        </w:trPr>
        <w:tc>
          <w:tcPr>
            <w:tcW w:w="1017" w:type="dxa"/>
            <w:tcBorders>
              <w:top w:val="single" w:sz="8" w:space="0" w:color="auto"/>
              <w:left w:val="single" w:sz="8" w:space="0" w:color="auto"/>
              <w:bottom w:val="single" w:sz="8" w:space="0" w:color="auto"/>
              <w:right w:val="single" w:sz="8" w:space="0" w:color="auto"/>
            </w:tcBorders>
          </w:tcPr>
          <w:p w14:paraId="494074EB"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FS6</w:t>
            </w:r>
          </w:p>
        </w:tc>
        <w:tc>
          <w:tcPr>
            <w:tcW w:w="12753" w:type="dxa"/>
            <w:tcBorders>
              <w:top w:val="single" w:sz="8" w:space="0" w:color="auto"/>
              <w:left w:val="single" w:sz="8" w:space="0" w:color="auto"/>
              <w:bottom w:val="single" w:sz="8" w:space="0" w:color="auto"/>
              <w:right w:val="single" w:sz="8" w:space="0" w:color="auto"/>
            </w:tcBorders>
          </w:tcPr>
          <w:p w14:paraId="48D225C6" w14:textId="36F834EC"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High Efficiency Heat Pump Space </w:t>
            </w:r>
            <w:r w:rsidR="006E5332">
              <w:rPr>
                <w:rFonts w:ascii="Arial" w:eastAsiaTheme="minorEastAsia" w:hAnsi="Arial" w:cs="Arial"/>
                <w:sz w:val="20"/>
                <w:szCs w:val="20"/>
                <w:u w:val="single"/>
              </w:rPr>
              <w:t>Conditioning System</w:t>
            </w:r>
            <w:r w:rsidRPr="00577982">
              <w:rPr>
                <w:rFonts w:ascii="Arial" w:eastAsiaTheme="minorEastAsia" w:hAnsi="Arial" w:cs="Arial"/>
                <w:sz w:val="20"/>
                <w:szCs w:val="20"/>
                <w:u w:val="single"/>
              </w:rPr>
              <w:t>: Replace all existing gas and electric resistance primary space heating systems with one of the following:</w:t>
            </w:r>
          </w:p>
          <w:p w14:paraId="410004EE" w14:textId="77777777" w:rsidR="00DD1FEA" w:rsidRPr="00577982" w:rsidRDefault="00DD1FEA" w:rsidP="00B44E6D">
            <w:pPr>
              <w:pStyle w:val="ListParagraph"/>
              <w:numPr>
                <w:ilvl w:val="0"/>
                <w:numId w:val="38"/>
              </w:num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A ducted electric-only heat pump system with a SEER2 rating of 16.5 or greater, an EER2 rating of 12.48 or greater and an HSPF2 rating of 9.5 or greater; or</w:t>
            </w:r>
          </w:p>
          <w:p w14:paraId="38C9FCCC" w14:textId="77777777" w:rsidR="00DD1FEA" w:rsidRPr="00577982" w:rsidRDefault="00DD1FEA" w:rsidP="00B44E6D">
            <w:pPr>
              <w:pStyle w:val="ListParagraph"/>
              <w:numPr>
                <w:ilvl w:val="0"/>
                <w:numId w:val="38"/>
              </w:num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lastRenderedPageBreak/>
              <w:t>A ductless mini-split heat pump system with a SEER2 rating of 14.3 or greater, an EER2 rating of 11.7 or greater and an HSPF2 rating of 7.5 or greater</w:t>
            </w:r>
          </w:p>
        </w:tc>
      </w:tr>
      <w:tr w:rsidR="00DD1FEA" w:rsidRPr="00577982" w14:paraId="0628E109" w14:textId="77777777" w:rsidTr="29FD3EAA">
        <w:tc>
          <w:tcPr>
            <w:tcW w:w="1017" w:type="dxa"/>
            <w:tcBorders>
              <w:top w:val="single" w:sz="8" w:space="0" w:color="auto"/>
              <w:left w:val="single" w:sz="8" w:space="0" w:color="auto"/>
              <w:bottom w:val="single" w:sz="8" w:space="0" w:color="auto"/>
              <w:right w:val="single" w:sz="8" w:space="0" w:color="auto"/>
            </w:tcBorders>
          </w:tcPr>
          <w:p w14:paraId="23AD2BC6"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lastRenderedPageBreak/>
              <w:t>FS7</w:t>
            </w:r>
          </w:p>
        </w:tc>
        <w:tc>
          <w:tcPr>
            <w:tcW w:w="12753" w:type="dxa"/>
            <w:tcBorders>
              <w:top w:val="single" w:sz="8" w:space="0" w:color="auto"/>
              <w:left w:val="single" w:sz="8" w:space="0" w:color="auto"/>
              <w:bottom w:val="single" w:sz="8" w:space="0" w:color="auto"/>
              <w:right w:val="single" w:sz="8" w:space="0" w:color="auto"/>
            </w:tcBorders>
          </w:tcPr>
          <w:p w14:paraId="45750945" w14:textId="57A2F861"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Dual Fuel Heat Pump Space </w:t>
            </w:r>
            <w:r w:rsidR="006E5332">
              <w:rPr>
                <w:rFonts w:ascii="Arial" w:eastAsiaTheme="minorEastAsia" w:hAnsi="Arial" w:cs="Arial"/>
                <w:sz w:val="20"/>
                <w:szCs w:val="20"/>
                <w:u w:val="single"/>
              </w:rPr>
              <w:t>Conditioning System:</w:t>
            </w:r>
            <w:r w:rsidRPr="00577982">
              <w:rPr>
                <w:rFonts w:ascii="Arial" w:eastAsiaTheme="minorEastAsia" w:hAnsi="Arial" w:cs="Arial"/>
                <w:sz w:val="20"/>
                <w:szCs w:val="20"/>
                <w:u w:val="single"/>
              </w:rPr>
              <w:t xml:space="preserve"> Either </w:t>
            </w:r>
          </w:p>
          <w:p w14:paraId="35F17AB4" w14:textId="77777777" w:rsidR="00DD1FEA" w:rsidRPr="00577982" w:rsidRDefault="00DD1FEA" w:rsidP="00B44E6D">
            <w:pPr>
              <w:pStyle w:val="ListParagraph"/>
              <w:numPr>
                <w:ilvl w:val="0"/>
                <w:numId w:val="39"/>
              </w:num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Replace all existing gas and electric resistance primary heating systems with a hybrid gas and electric heat pump system, or</w:t>
            </w:r>
          </w:p>
          <w:p w14:paraId="0BFD0EAE" w14:textId="77777777" w:rsidR="00DD1FEA" w:rsidRPr="00577982" w:rsidRDefault="00DD1FEA" w:rsidP="00B44E6D">
            <w:pPr>
              <w:pStyle w:val="ListParagraph"/>
              <w:numPr>
                <w:ilvl w:val="0"/>
                <w:numId w:val="39"/>
              </w:num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Install an electric-heat pump system in tandem with a gas furnace</w:t>
            </w:r>
            <w:r w:rsidRPr="00577982">
              <w:rPr>
                <w:rFonts w:ascii="Arial" w:hAnsi="Arial" w:cs="Arial"/>
                <w:sz w:val="20"/>
                <w:szCs w:val="20"/>
                <w:u w:val="single"/>
              </w:rPr>
              <w:t xml:space="preserve"> and install controls to operate the heat pump to use the existing gas furnace for backup heat only.</w:t>
            </w:r>
          </w:p>
        </w:tc>
      </w:tr>
      <w:tr w:rsidR="00DD1FEA" w:rsidRPr="00577982" w14:paraId="45BD36CC" w14:textId="77777777" w:rsidTr="29FD3EAA">
        <w:tc>
          <w:tcPr>
            <w:tcW w:w="1017" w:type="dxa"/>
            <w:tcBorders>
              <w:top w:val="single" w:sz="8" w:space="0" w:color="auto"/>
              <w:left w:val="single" w:sz="8" w:space="0" w:color="auto"/>
              <w:bottom w:val="single" w:sz="8" w:space="0" w:color="auto"/>
              <w:right w:val="single" w:sz="8" w:space="0" w:color="auto"/>
            </w:tcBorders>
          </w:tcPr>
          <w:p w14:paraId="694DD61B"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FS8</w:t>
            </w:r>
          </w:p>
        </w:tc>
        <w:tc>
          <w:tcPr>
            <w:tcW w:w="12753" w:type="dxa"/>
            <w:tcBorders>
              <w:top w:val="single" w:sz="8" w:space="0" w:color="auto"/>
              <w:left w:val="single" w:sz="8" w:space="0" w:color="auto"/>
              <w:bottom w:val="single" w:sz="8" w:space="0" w:color="auto"/>
              <w:right w:val="single" w:sz="8" w:space="0" w:color="auto"/>
            </w:tcBorders>
          </w:tcPr>
          <w:p w14:paraId="6A1BC0B8"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Heat Pump Clothes Dryer: Replace existing electric resistance clothes dryer with heat pump dryer with no resistance element and cap gas line.</w:t>
            </w:r>
          </w:p>
        </w:tc>
      </w:tr>
      <w:tr w:rsidR="00DD1FEA" w:rsidRPr="00577982" w14:paraId="43431E64" w14:textId="77777777" w:rsidTr="29FD3EAA">
        <w:tc>
          <w:tcPr>
            <w:tcW w:w="1017" w:type="dxa"/>
            <w:tcBorders>
              <w:top w:val="single" w:sz="8" w:space="0" w:color="auto"/>
              <w:left w:val="single" w:sz="8" w:space="0" w:color="auto"/>
              <w:bottom w:val="single" w:sz="8" w:space="0" w:color="auto"/>
              <w:right w:val="single" w:sz="8" w:space="0" w:color="auto"/>
            </w:tcBorders>
          </w:tcPr>
          <w:p w14:paraId="06EC15CA"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FS9</w:t>
            </w:r>
          </w:p>
        </w:tc>
        <w:tc>
          <w:tcPr>
            <w:tcW w:w="12753" w:type="dxa"/>
            <w:tcBorders>
              <w:top w:val="single" w:sz="8" w:space="0" w:color="auto"/>
              <w:left w:val="single" w:sz="8" w:space="0" w:color="auto"/>
              <w:bottom w:val="single" w:sz="8" w:space="0" w:color="auto"/>
              <w:right w:val="single" w:sz="8" w:space="0" w:color="auto"/>
            </w:tcBorders>
          </w:tcPr>
          <w:p w14:paraId="2A0CAC84"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Induction Cooktop: Replace all existing gas and electric resistance stove tops with inductive stove top and cap the gas line.</w:t>
            </w:r>
          </w:p>
        </w:tc>
      </w:tr>
      <w:tr w:rsidR="00DD1FEA" w:rsidRPr="00577982" w14:paraId="4276EA30" w14:textId="77777777" w:rsidTr="00396419">
        <w:trPr>
          <w:trHeight w:val="259"/>
        </w:trPr>
        <w:tc>
          <w:tcPr>
            <w:tcW w:w="1017" w:type="dxa"/>
            <w:tcBorders>
              <w:top w:val="single" w:sz="8" w:space="0" w:color="auto"/>
              <w:left w:val="single" w:sz="8" w:space="0" w:color="auto"/>
              <w:bottom w:val="single" w:sz="8" w:space="0" w:color="auto"/>
              <w:right w:val="single" w:sz="8" w:space="0" w:color="auto"/>
            </w:tcBorders>
          </w:tcPr>
          <w:p w14:paraId="00F1C56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FS10</w:t>
            </w:r>
          </w:p>
        </w:tc>
        <w:tc>
          <w:tcPr>
            <w:tcW w:w="12753" w:type="dxa"/>
            <w:tcBorders>
              <w:top w:val="single" w:sz="8" w:space="0" w:color="auto"/>
              <w:left w:val="single" w:sz="8" w:space="0" w:color="auto"/>
              <w:bottom w:val="single" w:sz="8" w:space="0" w:color="auto"/>
              <w:right w:val="single" w:sz="8" w:space="0" w:color="auto"/>
            </w:tcBorders>
          </w:tcPr>
          <w:p w14:paraId="562E1F63"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All-Electric Home: Replace all gas appliances with electric appliances that meet the standards in this table.</w:t>
            </w:r>
          </w:p>
        </w:tc>
      </w:tr>
      <w:tr w:rsidR="00DD1FEA" w:rsidRPr="00577982" w14:paraId="7C438166" w14:textId="77777777" w:rsidTr="29FD3EAA">
        <w:tc>
          <w:tcPr>
            <w:tcW w:w="13770" w:type="dxa"/>
            <w:gridSpan w:val="2"/>
            <w:tcBorders>
              <w:top w:val="single" w:sz="8" w:space="0" w:color="auto"/>
              <w:left w:val="single" w:sz="8" w:space="0" w:color="000000" w:themeColor="text1"/>
              <w:bottom w:val="single" w:sz="8" w:space="0" w:color="000000" w:themeColor="text1"/>
              <w:right w:val="single" w:sz="8" w:space="0" w:color="000000" w:themeColor="text1"/>
            </w:tcBorders>
          </w:tcPr>
          <w:p w14:paraId="670314D8" w14:textId="77777777" w:rsidR="00DD1FEA" w:rsidRPr="00577982" w:rsidRDefault="00DD1FEA" w:rsidP="00B44E6D">
            <w:pPr>
              <w:spacing w:after="0"/>
              <w:rPr>
                <w:rFonts w:ascii="Arial" w:eastAsiaTheme="minorEastAsia" w:hAnsi="Arial" w:cs="Arial"/>
                <w:b/>
                <w:bCs/>
                <w:sz w:val="20"/>
                <w:szCs w:val="20"/>
                <w:u w:val="single"/>
              </w:rPr>
            </w:pPr>
            <w:r w:rsidRPr="00577982">
              <w:rPr>
                <w:rFonts w:ascii="Arial" w:eastAsiaTheme="minorEastAsia" w:hAnsi="Arial" w:cs="Arial"/>
                <w:b/>
                <w:bCs/>
                <w:sz w:val="20"/>
                <w:szCs w:val="20"/>
                <w:u w:val="single"/>
              </w:rPr>
              <w:t>Solar PV and Electric-Readiness Measures</w:t>
            </w:r>
          </w:p>
        </w:tc>
      </w:tr>
      <w:tr w:rsidR="00DD1FEA" w:rsidRPr="00577982" w14:paraId="05FEAEEF" w14:textId="77777777" w:rsidTr="00396419">
        <w:trPr>
          <w:trHeight w:val="565"/>
        </w:trPr>
        <w:tc>
          <w:tcPr>
            <w:tcW w:w="1017" w:type="dxa"/>
            <w:tcBorders>
              <w:top w:val="single" w:sz="8" w:space="0" w:color="auto"/>
              <w:left w:val="single" w:sz="8" w:space="0" w:color="auto"/>
              <w:bottom w:val="single" w:sz="8" w:space="0" w:color="auto"/>
              <w:right w:val="single" w:sz="8" w:space="0" w:color="auto"/>
            </w:tcBorders>
          </w:tcPr>
          <w:p w14:paraId="44C82B94"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PV</w:t>
            </w:r>
          </w:p>
        </w:tc>
        <w:tc>
          <w:tcPr>
            <w:tcW w:w="12753" w:type="dxa"/>
            <w:tcBorders>
              <w:top w:val="single" w:sz="8" w:space="0" w:color="auto"/>
              <w:left w:val="single" w:sz="8" w:space="0" w:color="auto"/>
              <w:bottom w:val="single" w:sz="8" w:space="0" w:color="auto"/>
              <w:right w:val="single" w:sz="8" w:space="0" w:color="auto"/>
            </w:tcBorders>
          </w:tcPr>
          <w:p w14:paraId="4E3C9A77" w14:textId="754DF46C"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Solar PV + Electric Ready Pre-Wire: Install a solar PV system that meets the requirements of Section 150.1(c)14. In addition, </w:t>
            </w:r>
            <w:r w:rsidRPr="00D04802">
              <w:rPr>
                <w:sz w:val="20"/>
                <w:szCs w:val="20"/>
                <w:u w:val="single"/>
              </w:rPr>
              <w:t>upgra</w:t>
            </w:r>
            <w:r w:rsidRPr="00577982">
              <w:rPr>
                <w:rFonts w:ascii="Arial" w:eastAsiaTheme="minorEastAsia" w:hAnsi="Arial" w:cs="Arial"/>
                <w:sz w:val="20"/>
                <w:szCs w:val="20"/>
                <w:u w:val="single"/>
              </w:rPr>
              <w:t xml:space="preserve">de the panelboard to meet the requirements of Item ER1 in this Table and install </w:t>
            </w:r>
            <w:proofErr w:type="gramStart"/>
            <w:r w:rsidRPr="00577982">
              <w:rPr>
                <w:rFonts w:ascii="Arial" w:eastAsiaTheme="minorEastAsia" w:hAnsi="Arial" w:cs="Arial"/>
                <w:sz w:val="20"/>
                <w:szCs w:val="20"/>
                <w:u w:val="single"/>
              </w:rPr>
              <w:t>any one</w:t>
            </w:r>
            <w:proofErr w:type="gramEnd"/>
            <w:r w:rsidRPr="00577982">
              <w:rPr>
                <w:rFonts w:ascii="Arial" w:eastAsiaTheme="minorEastAsia" w:hAnsi="Arial" w:cs="Arial"/>
                <w:sz w:val="20"/>
                <w:szCs w:val="20"/>
                <w:u w:val="single"/>
              </w:rPr>
              <w:t xml:space="preserve"> </w:t>
            </w:r>
            <w:r w:rsidRPr="00577982">
              <w:rPr>
                <w:rStyle w:val="Instructions"/>
                <w:rFonts w:ascii="Arial" w:hAnsi="Arial" w:cs="Arial"/>
                <w:sz w:val="20"/>
                <w:szCs w:val="20"/>
                <w:u w:val="single"/>
              </w:rPr>
              <w:t>[or two]</w:t>
            </w:r>
            <w:r w:rsidRPr="00577982">
              <w:rPr>
                <w:rFonts w:ascii="Arial" w:eastAsiaTheme="minorEastAsia" w:hAnsi="Arial" w:cs="Arial"/>
                <w:sz w:val="20"/>
                <w:szCs w:val="20"/>
                <w:u w:val="single"/>
              </w:rPr>
              <w:t xml:space="preserve"> other measures from Item ER2.</w:t>
            </w:r>
          </w:p>
        </w:tc>
      </w:tr>
      <w:tr w:rsidR="00DD1FEA" w:rsidRPr="00577982" w14:paraId="14DBE8A9" w14:textId="77777777" w:rsidTr="29FD3EAA">
        <w:tc>
          <w:tcPr>
            <w:tcW w:w="1017" w:type="dxa"/>
            <w:tcBorders>
              <w:top w:val="single" w:sz="8" w:space="0" w:color="auto"/>
              <w:left w:val="single" w:sz="8" w:space="0" w:color="auto"/>
              <w:bottom w:val="single" w:sz="8" w:space="0" w:color="auto"/>
              <w:right w:val="single" w:sz="8" w:space="0" w:color="auto"/>
            </w:tcBorders>
          </w:tcPr>
          <w:p w14:paraId="1D7FAFA9"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ER1</w:t>
            </w:r>
          </w:p>
        </w:tc>
        <w:tc>
          <w:tcPr>
            <w:tcW w:w="12753" w:type="dxa"/>
            <w:tcBorders>
              <w:top w:val="single" w:sz="8" w:space="0" w:color="auto"/>
              <w:left w:val="single" w:sz="8" w:space="0" w:color="auto"/>
              <w:bottom w:val="single" w:sz="8" w:space="0" w:color="auto"/>
              <w:right w:val="single" w:sz="8" w:space="0" w:color="auto"/>
            </w:tcBorders>
          </w:tcPr>
          <w:p w14:paraId="1CE83F95" w14:textId="3FA2EA73" w:rsidR="00DD1FEA" w:rsidRPr="00577982" w:rsidRDefault="00DD1FEA" w:rsidP="00B44E6D">
            <w:pPr>
              <w:spacing w:after="0"/>
              <w:rPr>
                <w:rFonts w:ascii="Arial" w:eastAsiaTheme="minorEastAsia" w:hAnsi="Arial" w:cs="Arial"/>
                <w:sz w:val="20"/>
                <w:szCs w:val="20"/>
                <w:u w:val="single"/>
              </w:rPr>
            </w:pPr>
            <w:r w:rsidRPr="00577982">
              <w:rPr>
                <w:rFonts w:ascii="Arial" w:hAnsi="Arial" w:cs="Arial"/>
                <w:sz w:val="20"/>
                <w:szCs w:val="20"/>
                <w:u w:val="single"/>
              </w:rPr>
              <w:t xml:space="preserve">Electric Readiness - Service Upgrade. Upgrade the panelboard serving the individual dwelling unit to provide circuit breaker spaces for a heat pump water heater, heat pump space </w:t>
            </w:r>
            <w:r w:rsidR="00966888">
              <w:rPr>
                <w:rFonts w:ascii="Arial" w:hAnsi="Arial" w:cs="Arial"/>
                <w:sz w:val="20"/>
                <w:szCs w:val="20"/>
                <w:u w:val="single"/>
              </w:rPr>
              <w:t>conditioning system</w:t>
            </w:r>
            <w:r w:rsidRPr="00577982">
              <w:rPr>
                <w:rFonts w:ascii="Arial" w:hAnsi="Arial" w:cs="Arial"/>
                <w:sz w:val="20"/>
                <w:szCs w:val="20"/>
                <w:u w:val="single"/>
              </w:rPr>
              <w:t xml:space="preserve">, electric cooktop and electric clothes dryer with the capacities specified in Section 150.0 (n), (t), (u) and (v); </w:t>
            </w:r>
            <w:proofErr w:type="gramStart"/>
            <w:r w:rsidRPr="00577982">
              <w:rPr>
                <w:rFonts w:ascii="Arial" w:hAnsi="Arial" w:cs="Arial"/>
                <w:sz w:val="20"/>
                <w:szCs w:val="20"/>
                <w:u w:val="single"/>
              </w:rPr>
              <w:t>or</w:t>
            </w:r>
            <w:r w:rsidRPr="00577982">
              <w:rPr>
                <w:rFonts w:ascii="Arial" w:eastAsiaTheme="minorEastAsia" w:hAnsi="Arial" w:cs="Arial"/>
                <w:sz w:val="20"/>
                <w:szCs w:val="20"/>
                <w:u w:val="single"/>
              </w:rPr>
              <w:t>,</w:t>
            </w:r>
            <w:proofErr w:type="gramEnd"/>
            <w:r w:rsidRPr="00577982">
              <w:rPr>
                <w:rFonts w:ascii="Arial" w:eastAsiaTheme="minorEastAsia" w:hAnsi="Arial" w:cs="Arial"/>
                <w:sz w:val="20"/>
                <w:szCs w:val="20"/>
                <w:u w:val="single"/>
              </w:rPr>
              <w:t xml:space="preserve"> provide electrical load calculations and appliance specifications for serving all of these end-uses with a minimum 100-amp panel.</w:t>
            </w:r>
          </w:p>
        </w:tc>
      </w:tr>
      <w:tr w:rsidR="00DD1FEA" w:rsidRPr="00577982" w14:paraId="58622613" w14:textId="77777777" w:rsidTr="29FD3EAA">
        <w:tc>
          <w:tcPr>
            <w:tcW w:w="1017" w:type="dxa"/>
            <w:tcBorders>
              <w:top w:val="single" w:sz="8" w:space="0" w:color="auto"/>
              <w:left w:val="single" w:sz="8" w:space="0" w:color="auto"/>
              <w:bottom w:val="single" w:sz="8" w:space="0" w:color="auto"/>
              <w:right w:val="single" w:sz="8" w:space="0" w:color="auto"/>
            </w:tcBorders>
          </w:tcPr>
          <w:p w14:paraId="53795158"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ER2</w:t>
            </w:r>
          </w:p>
        </w:tc>
        <w:tc>
          <w:tcPr>
            <w:tcW w:w="12753" w:type="dxa"/>
            <w:tcBorders>
              <w:top w:val="single" w:sz="8" w:space="0" w:color="auto"/>
              <w:left w:val="single" w:sz="8" w:space="0" w:color="auto"/>
              <w:bottom w:val="single" w:sz="8" w:space="0" w:color="auto"/>
              <w:right w:val="single" w:sz="8" w:space="0" w:color="auto"/>
            </w:tcBorders>
          </w:tcPr>
          <w:p w14:paraId="70326E6A" w14:textId="77777777" w:rsidR="00DD1FEA" w:rsidRPr="00577982" w:rsidRDefault="00DD1FEA" w:rsidP="00B44E6D">
            <w:pPr>
              <w:spacing w:after="0"/>
              <w:rPr>
                <w:rFonts w:ascii="Arial" w:eastAsiaTheme="minorEastAsia" w:hAnsi="Arial" w:cs="Arial"/>
                <w:sz w:val="20"/>
                <w:szCs w:val="20"/>
                <w:u w:val="single"/>
              </w:rPr>
            </w:pPr>
            <w:r w:rsidRPr="00577982">
              <w:rPr>
                <w:rFonts w:ascii="Arial" w:eastAsiaTheme="minorEastAsia" w:hAnsi="Arial" w:cs="Arial"/>
                <w:sz w:val="20"/>
                <w:szCs w:val="20"/>
                <w:u w:val="single"/>
              </w:rPr>
              <w:t>Electric Readiness - End Uses. Meet the requirements below, that otherwise apply to newly constructed buildings:</w:t>
            </w:r>
          </w:p>
          <w:p w14:paraId="59C2C35B" w14:textId="77777777"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A.    Heat Pump Water Heater Ready, as specified in Section 150.0(n)1.</w:t>
            </w:r>
          </w:p>
          <w:p w14:paraId="1FCD54A6" w14:textId="00BE1083"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B.    Heat Pump Space </w:t>
            </w:r>
            <w:r w:rsidR="00966888">
              <w:rPr>
                <w:rFonts w:ascii="Arial" w:eastAsiaTheme="minorEastAsia" w:hAnsi="Arial" w:cs="Arial"/>
                <w:sz w:val="20"/>
                <w:szCs w:val="20"/>
                <w:u w:val="single"/>
              </w:rPr>
              <w:t>Condition</w:t>
            </w:r>
            <w:r w:rsidR="008F5922">
              <w:rPr>
                <w:rFonts w:ascii="Arial" w:eastAsiaTheme="minorEastAsia" w:hAnsi="Arial" w:cs="Arial"/>
                <w:sz w:val="20"/>
                <w:szCs w:val="20"/>
                <w:u w:val="single"/>
              </w:rPr>
              <w:t>ing System</w:t>
            </w:r>
            <w:r w:rsidR="00966888" w:rsidRPr="00577982">
              <w:rPr>
                <w:rFonts w:ascii="Arial" w:eastAsiaTheme="minorEastAsia" w:hAnsi="Arial" w:cs="Arial"/>
                <w:sz w:val="20"/>
                <w:szCs w:val="20"/>
                <w:u w:val="single"/>
              </w:rPr>
              <w:t xml:space="preserve"> </w:t>
            </w:r>
            <w:r w:rsidRPr="00577982">
              <w:rPr>
                <w:rFonts w:ascii="Arial" w:eastAsiaTheme="minorEastAsia" w:hAnsi="Arial" w:cs="Arial"/>
                <w:sz w:val="20"/>
                <w:szCs w:val="20"/>
                <w:u w:val="single"/>
              </w:rPr>
              <w:t>Ready, as specified in Section 150.0(t).</w:t>
            </w:r>
          </w:p>
          <w:p w14:paraId="23352EEF" w14:textId="77777777"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C.    Electric Cooktop Ready, as specified in Section 150.0(u).</w:t>
            </w:r>
          </w:p>
          <w:p w14:paraId="4A565D5E" w14:textId="77777777"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D.    Electric Clothes Dryer Ready, as specified in Section 150.0(v).</w:t>
            </w:r>
          </w:p>
          <w:p w14:paraId="6E48B11E" w14:textId="77777777"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E.    Energy Storage Systems (ESS) Ready, as specified in Section 150.0(s).</w:t>
            </w:r>
          </w:p>
          <w:p w14:paraId="75BFC129" w14:textId="77777777" w:rsidR="00DD1FEA" w:rsidRPr="00577982" w:rsidRDefault="00DD1FEA" w:rsidP="00B44E6D">
            <w:pPr>
              <w:spacing w:after="0"/>
              <w:ind w:left="360" w:hanging="360"/>
              <w:rPr>
                <w:rFonts w:ascii="Arial" w:eastAsiaTheme="minorEastAsia" w:hAnsi="Arial" w:cs="Arial"/>
                <w:sz w:val="20"/>
                <w:szCs w:val="20"/>
                <w:u w:val="single"/>
              </w:rPr>
            </w:pPr>
            <w:r w:rsidRPr="00577982">
              <w:rPr>
                <w:rFonts w:ascii="Arial" w:eastAsiaTheme="minorEastAsia" w:hAnsi="Arial" w:cs="Arial"/>
                <w:sz w:val="20"/>
                <w:szCs w:val="20"/>
                <w:u w:val="single"/>
              </w:rPr>
              <w:t xml:space="preserve">F.    EV Charger Ready. Install </w:t>
            </w:r>
            <w:r w:rsidRPr="00577982">
              <w:rPr>
                <w:rFonts w:ascii="Arial" w:hAnsi="Arial" w:cs="Arial"/>
                <w:sz w:val="20"/>
                <w:szCs w:val="20"/>
                <w:u w:val="single"/>
              </w:rPr>
              <w:t xml:space="preserve">a dedicated 208/240-volt branch circuit as specified in the California Green Building Code, Title 24, Part 11, Section </w:t>
            </w:r>
            <w:proofErr w:type="gramStart"/>
            <w:r w:rsidRPr="00577982">
              <w:rPr>
                <w:rFonts w:ascii="Arial" w:hAnsi="Arial" w:cs="Arial"/>
                <w:sz w:val="20"/>
                <w:szCs w:val="20"/>
                <w:u w:val="single"/>
              </w:rPr>
              <w:t>A4.106.8.1,which</w:t>
            </w:r>
            <w:proofErr w:type="gramEnd"/>
            <w:r w:rsidRPr="00577982">
              <w:rPr>
                <w:rFonts w:ascii="Arial" w:hAnsi="Arial" w:cs="Arial"/>
                <w:sz w:val="20"/>
                <w:szCs w:val="20"/>
                <w:u w:val="single"/>
              </w:rPr>
              <w:t xml:space="preserve"> otherwise applies to new construction.</w:t>
            </w:r>
          </w:p>
        </w:tc>
      </w:tr>
    </w:tbl>
    <w:p w14:paraId="3B19A915" w14:textId="0D9FC3D4" w:rsidR="0079013E" w:rsidRPr="00610A0A" w:rsidRDefault="0079013E">
      <w:pPr>
        <w:rPr>
          <w:rFonts w:ascii="Calibri" w:eastAsia="Calibri" w:hAnsi="Calibri" w:cs="Calibri"/>
          <w:color w:val="0563C1" w:themeColor="hyperlink"/>
          <w:sz w:val="20"/>
          <w:szCs w:val="20"/>
          <w:u w:val="single"/>
        </w:rPr>
        <w:sectPr w:rsidR="0079013E" w:rsidRPr="00610A0A" w:rsidSect="003C1E52">
          <w:pgSz w:w="15840" w:h="12240" w:orient="landscape"/>
          <w:pgMar w:top="1440" w:right="1440" w:bottom="1440" w:left="1440" w:header="720" w:footer="720" w:gutter="0"/>
          <w:cols w:space="720"/>
          <w:docGrid w:linePitch="360"/>
        </w:sectPr>
      </w:pPr>
    </w:p>
    <w:p w14:paraId="1167BC16" w14:textId="77777777" w:rsidR="001F74DF" w:rsidRPr="00973BA6" w:rsidRDefault="001F74DF" w:rsidP="000277A6">
      <w:pPr>
        <w:rPr>
          <w:rFonts w:eastAsia="Times New Roman" w:cstheme="minorHAnsi"/>
        </w:rPr>
      </w:pPr>
    </w:p>
    <w:p w14:paraId="3B99A3F1" w14:textId="4EE7D884" w:rsidR="00640028" w:rsidRPr="00973BA6" w:rsidRDefault="09BC29F7" w:rsidP="09BC29F7">
      <w:pPr>
        <w:pStyle w:val="Heading2"/>
        <w:rPr>
          <w:rFonts w:cstheme="minorBidi"/>
        </w:rPr>
      </w:pPr>
      <w:bookmarkStart w:id="0" w:name="_Toc13589684"/>
      <w:r w:rsidRPr="09BC29F7">
        <w:rPr>
          <w:rFonts w:cstheme="minorBidi"/>
        </w:rPr>
        <w:t>Other Sample Ordinance Sections</w:t>
      </w:r>
      <w:bookmarkEnd w:id="0"/>
    </w:p>
    <w:p w14:paraId="10332D32" w14:textId="46CB830C" w:rsidR="00640028" w:rsidRPr="00973BA6" w:rsidRDefault="00640028" w:rsidP="00640028">
      <w:pPr>
        <w:spacing w:after="0"/>
        <w:textAlignment w:val="baseline"/>
        <w:rPr>
          <w:rFonts w:eastAsia="Times New Roman" w:cstheme="minorHAnsi"/>
          <w:color w:val="000000"/>
        </w:rPr>
      </w:pPr>
      <w:r w:rsidRPr="00973BA6">
        <w:rPr>
          <w:rFonts w:eastAsia="Times New Roman" w:cstheme="minorHAnsi"/>
          <w:color w:val="000000"/>
        </w:rPr>
        <w:t>Section 2: CEQA</w:t>
      </w:r>
      <w:r w:rsidRPr="00973BA6">
        <w:rPr>
          <w:rFonts w:eastAsia="Times New Roman" w:cstheme="minorHAnsi"/>
        </w:rPr>
        <w:t> </w:t>
      </w:r>
    </w:p>
    <w:p w14:paraId="16598612"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color w:val="000000"/>
        </w:rPr>
        <w:t>This ordinance is exempt from CEQA under 15061(b)(3) on the grounds that these standards are more stringent than the State energy standards, there are no reasonably foreseeable adverse impacts and there is no possibility that the activity in question may have a significant effect on the environment.</w:t>
      </w:r>
      <w:r w:rsidRPr="00973BA6">
        <w:rPr>
          <w:rFonts w:eastAsia="Times New Roman" w:cstheme="minorHAnsi"/>
        </w:rPr>
        <w:t> </w:t>
      </w:r>
    </w:p>
    <w:p w14:paraId="03792F25" w14:textId="77777777" w:rsidR="00640028" w:rsidRPr="00973BA6" w:rsidRDefault="00640028" w:rsidP="00640028">
      <w:pPr>
        <w:spacing w:after="0"/>
        <w:textAlignment w:val="baseline"/>
        <w:rPr>
          <w:rFonts w:eastAsia="Times New Roman" w:cstheme="minorHAnsi"/>
          <w:color w:val="000000"/>
        </w:rPr>
      </w:pPr>
    </w:p>
    <w:p w14:paraId="5B12404F"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color w:val="000000"/>
        </w:rPr>
        <w:t>Section 3: Severability</w:t>
      </w:r>
      <w:r w:rsidRPr="00973BA6">
        <w:rPr>
          <w:rFonts w:eastAsia="Times New Roman" w:cstheme="minorHAnsi"/>
        </w:rPr>
        <w:t> </w:t>
      </w:r>
    </w:p>
    <w:p w14:paraId="6639F46F"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color w:val="000000"/>
        </w:rPr>
        <w:t>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The </w:t>
      </w:r>
      <w:r w:rsidRPr="00973BA6">
        <w:rPr>
          <w:rStyle w:val="Instructions"/>
          <w:rFonts w:cstheme="minorHAnsi"/>
        </w:rPr>
        <w:t>[name of governing body]</w:t>
      </w:r>
      <w:r w:rsidRPr="00973BA6">
        <w:rPr>
          <w:rFonts w:eastAsia="Times New Roman" w:cstheme="minorHAnsi"/>
          <w:color w:val="000000"/>
        </w:rPr>
        <w:t> hereby declares that it would have passed this amendment and each section, subsection sentence, clause and phrase of this amendment, irrespective of the fact that any one or more sections, subsection, sentences, clauses or phrases is declared invalid or unconstitutional.</w:t>
      </w:r>
      <w:r w:rsidRPr="00973BA6">
        <w:rPr>
          <w:rFonts w:eastAsia="Times New Roman" w:cstheme="minorHAnsi"/>
        </w:rPr>
        <w:t> </w:t>
      </w:r>
    </w:p>
    <w:p w14:paraId="58632914"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rPr>
        <w:t> </w:t>
      </w:r>
    </w:p>
    <w:p w14:paraId="6F2BCD8A"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color w:val="000000"/>
        </w:rPr>
        <w:t>Section 4: Violations</w:t>
      </w:r>
      <w:r w:rsidRPr="00973BA6">
        <w:rPr>
          <w:rFonts w:eastAsia="Times New Roman" w:cstheme="minorHAnsi"/>
        </w:rPr>
        <w:t> </w:t>
      </w:r>
    </w:p>
    <w:p w14:paraId="7E7908D6" w14:textId="77777777" w:rsidR="00640028" w:rsidRPr="00973BA6" w:rsidRDefault="3DA9CE3F" w:rsidP="3DA9CE3F">
      <w:pPr>
        <w:spacing w:after="0"/>
        <w:textAlignment w:val="baseline"/>
        <w:rPr>
          <w:rFonts w:eastAsia="Times New Roman"/>
        </w:rPr>
      </w:pPr>
      <w:r w:rsidRPr="3DA9CE3F">
        <w:rPr>
          <w:rFonts w:eastAsia="Times New Roman"/>
          <w:color w:val="000000" w:themeColor="text1"/>
        </w:rPr>
        <w:t>Violation of the requirements of this Chapter shall be considered an infraction of the </w:t>
      </w:r>
      <w:r w:rsidRPr="3DA9CE3F">
        <w:rPr>
          <w:rStyle w:val="Instructions"/>
        </w:rPr>
        <w:t>[jurisdiction Municipal/County Code]</w:t>
      </w:r>
      <w:r w:rsidRPr="3DA9CE3F">
        <w:rPr>
          <w:rFonts w:eastAsia="Times New Roman"/>
          <w:color w:val="000000" w:themeColor="text1"/>
        </w:rPr>
        <w:t xml:space="preserve">, punishable by all the sanctions prescribed in </w:t>
      </w:r>
      <w:r w:rsidRPr="3DA9CE3F">
        <w:rPr>
          <w:rStyle w:val="Instructions"/>
        </w:rPr>
        <w:t>[cite local reference to infractions]</w:t>
      </w:r>
      <w:r w:rsidRPr="3DA9CE3F">
        <w:rPr>
          <w:rFonts w:eastAsia="Times New Roman"/>
          <w:color w:val="000000" w:themeColor="text1"/>
        </w:rPr>
        <w:t>.</w:t>
      </w:r>
      <w:r w:rsidRPr="3DA9CE3F">
        <w:rPr>
          <w:rFonts w:eastAsia="Times New Roman"/>
        </w:rPr>
        <w:t> </w:t>
      </w:r>
    </w:p>
    <w:p w14:paraId="0454F48E"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rPr>
        <w:t> </w:t>
      </w:r>
    </w:p>
    <w:p w14:paraId="4A3693F9" w14:textId="77777777" w:rsidR="00640028" w:rsidRPr="00973BA6" w:rsidRDefault="00640028" w:rsidP="00640028">
      <w:pPr>
        <w:spacing w:after="0"/>
        <w:textAlignment w:val="baseline"/>
        <w:rPr>
          <w:rFonts w:eastAsia="Times New Roman" w:cstheme="minorHAnsi"/>
        </w:rPr>
      </w:pPr>
      <w:r w:rsidRPr="00973BA6">
        <w:rPr>
          <w:rFonts w:eastAsia="Times New Roman" w:cstheme="minorHAnsi"/>
          <w:color w:val="000000"/>
        </w:rPr>
        <w:t>Section 5: Effective Date</w:t>
      </w:r>
      <w:r w:rsidRPr="00973BA6">
        <w:rPr>
          <w:rFonts w:eastAsia="Times New Roman" w:cstheme="minorHAnsi"/>
        </w:rPr>
        <w:t> </w:t>
      </w:r>
    </w:p>
    <w:p w14:paraId="515C232F" w14:textId="47FE408A" w:rsidR="00FA24BC" w:rsidRDefault="003E792B" w:rsidP="603A3DD1">
      <w:pPr>
        <w:spacing w:after="0"/>
        <w:textAlignment w:val="baseline"/>
        <w:rPr>
          <w:rFonts w:ascii="Calibri" w:hAnsi="Calibri" w:cs="Calibri"/>
          <w:color w:val="000000"/>
          <w:shd w:val="clear" w:color="auto" w:fill="FFFFFF"/>
        </w:rPr>
      </w:pPr>
      <w:r w:rsidRPr="0079013E">
        <w:rPr>
          <w:rFonts w:ascii="Calibri" w:hAnsi="Calibri" w:cs="Calibri"/>
          <w:color w:val="000000"/>
          <w:shd w:val="clear" w:color="auto" w:fill="FFFFFF"/>
        </w:rPr>
        <w:t xml:space="preserve">This ordinance shall become effective as of </w:t>
      </w:r>
      <w:r w:rsidRPr="4D38DA3C">
        <w:rPr>
          <w:rFonts w:ascii="Calibri" w:hAnsi="Calibri" w:cs="Calibri"/>
          <w:b/>
          <w:bCs/>
          <w:i/>
          <w:iCs/>
          <w:color w:val="4472C4"/>
          <w:shd w:val="clear" w:color="auto" w:fill="FFFFFF"/>
        </w:rPr>
        <w:t>[DATE]</w:t>
      </w:r>
      <w:r w:rsidRPr="0079013E">
        <w:rPr>
          <w:rFonts w:ascii="Calibri" w:hAnsi="Calibri" w:cs="Calibri"/>
          <w:color w:val="000000"/>
          <w:shd w:val="clear" w:color="auto" w:fill="FFFFFF"/>
        </w:rPr>
        <w:t xml:space="preserve">, </w:t>
      </w:r>
      <w:r>
        <w:rPr>
          <w:rFonts w:ascii="Calibri" w:hAnsi="Calibri" w:cs="Calibri"/>
          <w:color w:val="000000"/>
          <w:shd w:val="clear" w:color="auto" w:fill="FFFFFF"/>
        </w:rPr>
        <w:t xml:space="preserve">upon approval of the California Energy Commission or </w:t>
      </w:r>
      <w:r w:rsidRPr="0079013E">
        <w:rPr>
          <w:rFonts w:ascii="Calibri" w:hAnsi="Calibri" w:cs="Calibri"/>
          <w:color w:val="000000"/>
          <w:shd w:val="clear" w:color="auto" w:fill="FFFFFF"/>
        </w:rPr>
        <w:t xml:space="preserve">upon </w:t>
      </w:r>
      <w:r>
        <w:rPr>
          <w:rFonts w:ascii="Calibri" w:hAnsi="Calibri" w:cs="Calibri"/>
          <w:color w:val="000000"/>
          <w:shd w:val="clear" w:color="auto" w:fill="FFFFFF"/>
        </w:rPr>
        <w:t>the date the California Building Standards Commission (CBSC) accepts the ordinance for filing</w:t>
      </w:r>
      <w:r w:rsidRPr="0079013E">
        <w:rPr>
          <w:rFonts w:ascii="Calibri" w:hAnsi="Calibri" w:cs="Calibri"/>
          <w:color w:val="000000"/>
          <w:shd w:val="clear" w:color="auto" w:fill="FFFFFF"/>
        </w:rPr>
        <w:t>, whichever is later.</w:t>
      </w:r>
    </w:p>
    <w:p w14:paraId="3EB21B4D" w14:textId="51CE1EF4" w:rsidR="00CF1ACC" w:rsidRDefault="00CF1ACC">
      <w:pPr>
        <w:spacing w:after="0"/>
        <w:rPr>
          <w:rFonts w:ascii="Calibri" w:hAnsi="Calibri" w:cs="Calibri"/>
          <w:color w:val="000000"/>
          <w:shd w:val="clear" w:color="auto" w:fill="FFFFFF"/>
        </w:rPr>
      </w:pPr>
      <w:r>
        <w:rPr>
          <w:rFonts w:ascii="Calibri" w:hAnsi="Calibri" w:cs="Calibri"/>
          <w:color w:val="000000"/>
          <w:shd w:val="clear" w:color="auto" w:fill="FFFFFF"/>
        </w:rPr>
        <w:br w:type="page"/>
      </w:r>
    </w:p>
    <w:p w14:paraId="46D8082F" w14:textId="26944E5A" w:rsidR="00CF1ACC" w:rsidRPr="00511D79" w:rsidRDefault="00CF1ACC" w:rsidP="00511D79">
      <w:pPr>
        <w:pStyle w:val="Heading2"/>
      </w:pPr>
      <w:r>
        <w:lastRenderedPageBreak/>
        <w:t>Attachment 1</w:t>
      </w:r>
    </w:p>
    <w:p w14:paraId="1E11C072" w14:textId="7B30C854" w:rsidR="00CF1ACC" w:rsidRDefault="00CF1ACC" w:rsidP="00CF1ACC">
      <w:pPr>
        <w:spacing w:before="120"/>
        <w:ind w:left="360"/>
        <w:rPr>
          <w:rStyle w:val="Instructions"/>
        </w:rPr>
      </w:pPr>
      <w:r w:rsidRPr="2E931043">
        <w:rPr>
          <w:rStyle w:val="Instructions"/>
        </w:rPr>
        <w:t>The definition of a “Covered Single Family Project” is at the discretion of the local jurisdiction.  A few options are offered below.  Building/</w:t>
      </w:r>
      <w:r>
        <w:rPr>
          <w:rStyle w:val="Instructions"/>
        </w:rPr>
        <w:t>p</w:t>
      </w:r>
      <w:r w:rsidRPr="2E931043">
        <w:rPr>
          <w:rStyle w:val="Instructions"/>
        </w:rPr>
        <w:t xml:space="preserve">ermitting staff should be consulted in this process.  It is important to consider the definition in conjunction with the requirement level (the Target Score) to ensure that the requirements are appropriate for the scope of the project.  In this respect, jurisdictions may wish to establish different levels of Covered </w:t>
      </w:r>
      <w:proofErr w:type="gramStart"/>
      <w:r w:rsidRPr="2E931043">
        <w:rPr>
          <w:rStyle w:val="Instructions"/>
        </w:rPr>
        <w:t>Single Family</w:t>
      </w:r>
      <w:proofErr w:type="gramEnd"/>
      <w:r w:rsidRPr="2E931043">
        <w:rPr>
          <w:rStyle w:val="Instructions"/>
        </w:rPr>
        <w:t xml:space="preserve"> Projects (by valuation, square footage, etc.) and have different target scores for each.  It is also important to consider how certain triggers (e.g., modification of HVAC) might impact permit applications.</w:t>
      </w:r>
      <w:r>
        <w:rPr>
          <w:rStyle w:val="Instructions"/>
        </w:rPr>
        <w:t xml:space="preserve">  The term Single Family may need</w:t>
      </w:r>
      <w:r w:rsidRPr="379BE2F6">
        <w:rPr>
          <w:rStyle w:val="Instructions"/>
        </w:rPr>
        <w:t xml:space="preserve"> to</w:t>
      </w:r>
      <w:r>
        <w:rPr>
          <w:rStyle w:val="Instructions"/>
        </w:rPr>
        <w:t xml:space="preserve"> be narrowed to</w:t>
      </w:r>
      <w:r w:rsidRPr="379BE2F6">
        <w:rPr>
          <w:rStyle w:val="Instructions"/>
        </w:rPr>
        <w:t xml:space="preserve"> conform to local usage</w:t>
      </w:r>
      <w:r>
        <w:rPr>
          <w:rStyle w:val="Instructions"/>
        </w:rPr>
        <w:t>.</w:t>
      </w:r>
    </w:p>
    <w:p w14:paraId="59F2A6E2" w14:textId="4CF914DA" w:rsidR="00CF1ACC" w:rsidRDefault="00CF1ACC" w:rsidP="00CF1ACC">
      <w:pPr>
        <w:spacing w:before="120"/>
        <w:ind w:left="360"/>
        <w:rPr>
          <w:rStyle w:val="Instructions"/>
        </w:rPr>
      </w:pPr>
      <w:r w:rsidRPr="09B0E043">
        <w:rPr>
          <w:b/>
          <w:bCs/>
          <w:u w:val="single"/>
        </w:rPr>
        <w:t>COVERED SINGLE FAMILY PROJECT</w:t>
      </w:r>
      <w:r w:rsidRPr="09B0E043">
        <w:rPr>
          <w:u w:val="single"/>
        </w:rPr>
        <w:t xml:space="preserve"> shall mean</w:t>
      </w:r>
    </w:p>
    <w:p w14:paraId="2773827A" w14:textId="77777777" w:rsidR="00CF1ACC" w:rsidRDefault="00CF1ACC" w:rsidP="00CF1ACC">
      <w:pPr>
        <w:pStyle w:val="NormalWeb"/>
        <w:spacing w:before="0" w:beforeAutospacing="0" w:after="0" w:afterAutospacing="0"/>
        <w:ind w:left="360"/>
        <w:rPr>
          <w:rStyle w:val="Instructions"/>
          <w:rFonts w:cstheme="minorBidi"/>
        </w:rPr>
      </w:pPr>
      <w:r w:rsidRPr="293FFEF0">
        <w:rPr>
          <w:rStyle w:val="Instructions"/>
          <w:rFonts w:cstheme="minorBidi"/>
        </w:rPr>
        <w:t>[Option 1]</w:t>
      </w:r>
    </w:p>
    <w:p w14:paraId="15615199" w14:textId="77777777" w:rsidR="00CF1ACC" w:rsidRDefault="00CF1ACC" w:rsidP="00CF1ACC">
      <w:pPr>
        <w:spacing w:after="0"/>
        <w:ind w:left="360"/>
        <w:rPr>
          <w:rStyle w:val="Instructions"/>
          <w:i w:val="0"/>
          <w:color w:val="auto"/>
          <w:u w:val="single"/>
        </w:rPr>
      </w:pPr>
      <w:r w:rsidRPr="61B19534">
        <w:rPr>
          <w:u w:val="single"/>
        </w:rPr>
        <w:t xml:space="preserve">… any project </w:t>
      </w:r>
      <w:r>
        <w:rPr>
          <w:u w:val="single"/>
        </w:rPr>
        <w:t xml:space="preserve">in a Single Family residential building originally permitted for </w:t>
      </w:r>
      <w:r>
        <w:rPr>
          <w:rStyle w:val="Instructions"/>
          <w:i w:val="0"/>
          <w:color w:val="auto"/>
          <w:u w:val="single"/>
        </w:rPr>
        <w:t xml:space="preserve">construction before 2011 </w:t>
      </w:r>
      <w:r w:rsidRPr="61B19534">
        <w:rPr>
          <w:u w:val="single"/>
        </w:rPr>
        <w:t>that requires an electrical permit, a mechanical permit and a plumbing permit, with the exception of projects with a total valuation of less than $</w:t>
      </w:r>
      <w:proofErr w:type="gramStart"/>
      <w:r w:rsidRPr="61B19534">
        <w:rPr>
          <w:rStyle w:val="Instructions"/>
        </w:rPr>
        <w:t>XX,XXX</w:t>
      </w:r>
      <w:proofErr w:type="gramEnd"/>
      <w:r w:rsidRPr="61B19534">
        <w:rPr>
          <w:rStyle w:val="Instructions"/>
        </w:rPr>
        <w:t xml:space="preserve"> [specify value].</w:t>
      </w:r>
      <w:r w:rsidRPr="00FD2370">
        <w:rPr>
          <w:rStyle w:val="Instructions"/>
          <w:i w:val="0"/>
          <w:color w:val="auto"/>
          <w:u w:val="single"/>
        </w:rPr>
        <w:t xml:space="preserve"> </w:t>
      </w:r>
      <w:r w:rsidRPr="379BE2F6">
        <w:rPr>
          <w:rStyle w:val="Instructions"/>
          <w:i w:val="0"/>
          <w:color w:val="auto"/>
          <w:u w:val="single"/>
        </w:rPr>
        <w:t xml:space="preserve">A Covered </w:t>
      </w:r>
      <w:proofErr w:type="gramStart"/>
      <w:r w:rsidRPr="379BE2F6">
        <w:rPr>
          <w:rStyle w:val="Instructions"/>
          <w:i w:val="0"/>
          <w:color w:val="auto"/>
          <w:u w:val="single"/>
        </w:rPr>
        <w:t>Single Family</w:t>
      </w:r>
      <w:proofErr w:type="gramEnd"/>
      <w:r w:rsidRPr="379BE2F6">
        <w:rPr>
          <w:rStyle w:val="Instructions"/>
          <w:i w:val="0"/>
          <w:color w:val="auto"/>
          <w:u w:val="single"/>
        </w:rPr>
        <w:t xml:space="preserve"> Project shall not include a project that is considered to be a newly constructed building under the California Energy Code, Title 24, Part 6.</w:t>
      </w:r>
    </w:p>
    <w:p w14:paraId="518414CD" w14:textId="77777777" w:rsidR="00CF1ACC" w:rsidRDefault="00CF1ACC" w:rsidP="00CF1ACC">
      <w:pPr>
        <w:spacing w:after="0"/>
        <w:ind w:left="360"/>
        <w:rPr>
          <w:rStyle w:val="Instructions"/>
          <w:rFonts w:ascii="Times New Roman" w:hAnsi="Times New Roman"/>
        </w:rPr>
      </w:pPr>
    </w:p>
    <w:p w14:paraId="531EDB7B" w14:textId="77777777" w:rsidR="00CF1ACC" w:rsidRDefault="00CF1ACC" w:rsidP="00CF1ACC">
      <w:pPr>
        <w:pStyle w:val="NormalWeb"/>
        <w:spacing w:before="0" w:beforeAutospacing="0" w:after="0" w:afterAutospacing="0"/>
        <w:ind w:left="360"/>
        <w:rPr>
          <w:rStyle w:val="Instructions"/>
          <w:rFonts w:cstheme="minorBidi"/>
        </w:rPr>
      </w:pPr>
      <w:r w:rsidRPr="61B19534">
        <w:rPr>
          <w:rStyle w:val="Instructions"/>
          <w:rFonts w:cstheme="minorBidi"/>
        </w:rPr>
        <w:t>[Option 2]</w:t>
      </w:r>
    </w:p>
    <w:p w14:paraId="61D6E3CF" w14:textId="7083B891" w:rsidR="00CF1ACC" w:rsidRDefault="00CF1ACC" w:rsidP="00CF1ACC">
      <w:pPr>
        <w:spacing w:after="0"/>
        <w:ind w:left="360"/>
        <w:rPr>
          <w:rStyle w:val="Instructions"/>
          <w:b/>
          <w:i w:val="0"/>
          <w:color w:val="auto"/>
          <w:u w:val="single"/>
        </w:rPr>
      </w:pPr>
      <w:r w:rsidRPr="379BE2F6">
        <w:rPr>
          <w:rStyle w:val="Instructions"/>
          <w:i w:val="0"/>
          <w:color w:val="auto"/>
          <w:u w:val="single"/>
        </w:rPr>
        <w:t xml:space="preserve">… the addition, of any size or value, to a </w:t>
      </w:r>
      <w:proofErr w:type="gramStart"/>
      <w:r w:rsidRPr="379BE2F6">
        <w:rPr>
          <w:rStyle w:val="Instructions"/>
          <w:i w:val="0"/>
          <w:color w:val="auto"/>
          <w:u w:val="single"/>
        </w:rPr>
        <w:t>Single Family</w:t>
      </w:r>
      <w:proofErr w:type="gramEnd"/>
      <w:r w:rsidRPr="379BE2F6">
        <w:rPr>
          <w:rStyle w:val="Instructions"/>
          <w:i w:val="0"/>
          <w:color w:val="auto"/>
          <w:u w:val="single"/>
        </w:rPr>
        <w:t xml:space="preserve"> </w:t>
      </w:r>
      <w:r>
        <w:rPr>
          <w:rStyle w:val="Instructions"/>
          <w:i w:val="0"/>
          <w:color w:val="auto"/>
          <w:u w:val="single"/>
        </w:rPr>
        <w:t xml:space="preserve">residential building </w:t>
      </w:r>
      <w:r>
        <w:rPr>
          <w:u w:val="single"/>
        </w:rPr>
        <w:t xml:space="preserve">originally permitted for </w:t>
      </w:r>
      <w:r>
        <w:rPr>
          <w:rStyle w:val="Instructions"/>
          <w:i w:val="0"/>
          <w:color w:val="auto"/>
          <w:u w:val="single"/>
        </w:rPr>
        <w:t>construction before 2011</w:t>
      </w:r>
      <w:r w:rsidRPr="379BE2F6">
        <w:rPr>
          <w:rStyle w:val="Instructions"/>
          <w:i w:val="0"/>
          <w:color w:val="auto"/>
          <w:u w:val="single"/>
        </w:rPr>
        <w:t>, or alteration of such a structure with a building permit valuation of $25,000</w:t>
      </w:r>
      <w:r w:rsidRPr="379BE2F6">
        <w:rPr>
          <w:rStyle w:val="FootnoteReference"/>
          <w:b/>
          <w:bCs/>
          <w:i/>
          <w:iCs/>
          <w:u w:val="single"/>
        </w:rPr>
        <w:footnoteReference w:id="3"/>
      </w:r>
      <w:r w:rsidRPr="379BE2F6">
        <w:rPr>
          <w:rStyle w:val="Instructions"/>
          <w:i w:val="0"/>
          <w:color w:val="auto"/>
          <w:u w:val="single"/>
        </w:rPr>
        <w:t xml:space="preserve"> </w:t>
      </w:r>
      <w:r w:rsidRPr="796FAE8D">
        <w:rPr>
          <w:rStyle w:val="Instructions"/>
        </w:rPr>
        <w:t xml:space="preserve">[or other value] </w:t>
      </w:r>
      <w:r w:rsidRPr="379BE2F6">
        <w:rPr>
          <w:rStyle w:val="Instructions"/>
          <w:i w:val="0"/>
          <w:color w:val="auto"/>
          <w:u w:val="single"/>
        </w:rPr>
        <w:t xml:space="preserve">or higher.  </w:t>
      </w:r>
      <w:r w:rsidRPr="4048EAB1">
        <w:rPr>
          <w:rStyle w:val="Instructions"/>
        </w:rPr>
        <w:t>[Option: “The valuation shall include the sum of all addition or alteration permits issued within the past three years</w:t>
      </w:r>
      <w:r w:rsidR="00E749E8">
        <w:rPr>
          <w:rStyle w:val="Instructions"/>
        </w:rPr>
        <w:t>,</w:t>
      </w:r>
      <w:r w:rsidR="00E749E8" w:rsidRPr="00E749E8">
        <w:t xml:space="preserve"> </w:t>
      </w:r>
      <w:r w:rsidR="00E749E8" w:rsidRPr="00E749E8">
        <w:rPr>
          <w:rStyle w:val="Instructions"/>
        </w:rPr>
        <w:t xml:space="preserve">except </w:t>
      </w:r>
      <w:proofErr w:type="gramStart"/>
      <w:r w:rsidR="00E749E8" w:rsidRPr="00E749E8">
        <w:rPr>
          <w:rStyle w:val="Instructions"/>
        </w:rPr>
        <w:t>that additions or alterations</w:t>
      </w:r>
      <w:proofErr w:type="gramEnd"/>
      <w:r w:rsidR="00E749E8" w:rsidRPr="00E749E8">
        <w:rPr>
          <w:rStyle w:val="Instructions"/>
        </w:rPr>
        <w:t xml:space="preserve"> made prior to the initial adoption of this ordinance shall not be counted</w:t>
      </w:r>
      <w:r w:rsidRPr="4048EAB1">
        <w:rPr>
          <w:rStyle w:val="Instructions"/>
        </w:rPr>
        <w:t>.”]</w:t>
      </w:r>
      <w:r w:rsidRPr="379BE2F6">
        <w:rPr>
          <w:rStyle w:val="Instructions"/>
          <w:i w:val="0"/>
          <w:color w:val="auto"/>
          <w:u w:val="single"/>
        </w:rPr>
        <w:t xml:space="preserve"> A Covered </w:t>
      </w:r>
      <w:proofErr w:type="gramStart"/>
      <w:r w:rsidRPr="379BE2F6">
        <w:rPr>
          <w:rStyle w:val="Instructions"/>
          <w:i w:val="0"/>
          <w:color w:val="auto"/>
          <w:u w:val="single"/>
        </w:rPr>
        <w:t>Single Family</w:t>
      </w:r>
      <w:proofErr w:type="gramEnd"/>
      <w:r w:rsidRPr="379BE2F6">
        <w:rPr>
          <w:rStyle w:val="Instructions"/>
          <w:i w:val="0"/>
          <w:color w:val="auto"/>
          <w:u w:val="single"/>
        </w:rPr>
        <w:t xml:space="preserve"> Project shall not include a project that is considered to be a newly constructed building under the California Energy Code, Title 24, Part 6.</w:t>
      </w:r>
    </w:p>
    <w:p w14:paraId="0BEE6C25" w14:textId="77777777" w:rsidR="00CF1ACC" w:rsidRPr="000631D7" w:rsidRDefault="00CF1ACC" w:rsidP="00CF1ACC">
      <w:pPr>
        <w:spacing w:after="0"/>
        <w:ind w:left="360"/>
        <w:rPr>
          <w:rStyle w:val="Instructions"/>
          <w:rFonts w:cstheme="minorHAnsi"/>
          <w:b/>
          <w:bCs w:val="0"/>
          <w:i w:val="0"/>
          <w:iCs/>
          <w:color w:val="auto"/>
          <w:u w:val="single"/>
        </w:rPr>
      </w:pPr>
    </w:p>
    <w:p w14:paraId="54B78927" w14:textId="77777777" w:rsidR="00CF1ACC" w:rsidRDefault="00CF1ACC" w:rsidP="00CF1ACC">
      <w:pPr>
        <w:spacing w:after="0"/>
        <w:ind w:left="360"/>
        <w:rPr>
          <w:rStyle w:val="Instructions"/>
        </w:rPr>
      </w:pPr>
      <w:r w:rsidRPr="00931BA3">
        <w:rPr>
          <w:rStyle w:val="Instructions"/>
        </w:rPr>
        <w:t>[Option</w:t>
      </w:r>
      <w:r>
        <w:rPr>
          <w:rStyle w:val="Instructions"/>
        </w:rPr>
        <w:t xml:space="preserve"> 3]</w:t>
      </w:r>
    </w:p>
    <w:p w14:paraId="20158279" w14:textId="2C2A3C5B" w:rsidR="00CF1ACC" w:rsidRDefault="00CF1ACC" w:rsidP="00CF1ACC">
      <w:pPr>
        <w:spacing w:after="0"/>
        <w:ind w:left="360"/>
        <w:rPr>
          <w:rStyle w:val="Instructions"/>
        </w:rPr>
      </w:pPr>
      <w:r w:rsidRPr="379BE2F6">
        <w:rPr>
          <w:rStyle w:val="Instructions"/>
          <w:i w:val="0"/>
          <w:color w:val="auto"/>
          <w:u w:val="single"/>
        </w:rPr>
        <w:t>…a Single Family</w:t>
      </w:r>
      <w:r>
        <w:rPr>
          <w:rStyle w:val="Instructions"/>
        </w:rPr>
        <w:t xml:space="preserve"> </w:t>
      </w:r>
      <w:r w:rsidRPr="379BE2F6">
        <w:rPr>
          <w:rStyle w:val="Instructions"/>
          <w:i w:val="0"/>
          <w:color w:val="auto"/>
          <w:u w:val="single"/>
        </w:rPr>
        <w:t>residential project</w:t>
      </w:r>
      <w:r>
        <w:rPr>
          <w:rStyle w:val="Instructions"/>
          <w:i w:val="0"/>
          <w:color w:val="auto"/>
          <w:u w:val="single"/>
        </w:rPr>
        <w:t xml:space="preserve"> in a building </w:t>
      </w:r>
      <w:r>
        <w:rPr>
          <w:u w:val="single"/>
        </w:rPr>
        <w:t xml:space="preserve">originally permitted for </w:t>
      </w:r>
      <w:r>
        <w:rPr>
          <w:rStyle w:val="Instructions"/>
          <w:i w:val="0"/>
          <w:color w:val="auto"/>
          <w:u w:val="single"/>
        </w:rPr>
        <w:t>construction before 2011</w:t>
      </w:r>
      <w:r w:rsidRPr="379BE2F6">
        <w:rPr>
          <w:rStyle w:val="Instructions"/>
          <w:i w:val="0"/>
          <w:color w:val="auto"/>
          <w:u w:val="single"/>
        </w:rPr>
        <w:t xml:space="preserve"> with a building permit valuation of $25,000</w:t>
      </w:r>
      <w:r w:rsidRPr="379BE2F6">
        <w:rPr>
          <w:rStyle w:val="Instructions"/>
          <w:u w:val="single"/>
        </w:rPr>
        <w:t xml:space="preserve"> </w:t>
      </w:r>
      <w:r w:rsidRPr="379BE2F6">
        <w:rPr>
          <w:rStyle w:val="Instructions"/>
        </w:rPr>
        <w:t xml:space="preserve">[or other value] </w:t>
      </w:r>
      <w:r w:rsidRPr="379BE2F6">
        <w:rPr>
          <w:rStyle w:val="Instructions"/>
          <w:i w:val="0"/>
          <w:color w:val="auto"/>
          <w:u w:val="single"/>
        </w:rPr>
        <w:t xml:space="preserve">or higher and that includes any of the following: 1. Any additions, or any change, rearrangement or addition, other than a repair, of the structural elements of an existing building including foundations, footing, sub-floors, lintels, beams, columns, girders, slabs, roof trusses, staircases, load bearing walls, door frames, window frames, or any other part of the building that resists force or moment. 2. Change or rearrangement of the plan configuration of walls and full-height partitions of an existing building. 3. Modification of the electrical system, heating or cooling equipment or gas plumbing.  </w:t>
      </w:r>
      <w:r w:rsidRPr="379BE2F6">
        <w:rPr>
          <w:rFonts w:ascii="Calibri" w:eastAsia="Calibri" w:hAnsi="Calibri" w:cs="Calibri"/>
          <w:i/>
          <w:iCs/>
          <w:color w:val="4472C4" w:themeColor="accent1"/>
        </w:rPr>
        <w:t>[Option: “The valuation shall include the sum of all addition or alteration permits issued within the past three years</w:t>
      </w:r>
      <w:r w:rsidR="00E749E8">
        <w:rPr>
          <w:rStyle w:val="Instructions"/>
        </w:rPr>
        <w:t>,</w:t>
      </w:r>
      <w:r w:rsidR="00E749E8" w:rsidRPr="00E749E8">
        <w:t xml:space="preserve"> </w:t>
      </w:r>
      <w:r w:rsidR="00E749E8" w:rsidRPr="00E749E8">
        <w:rPr>
          <w:rStyle w:val="Instructions"/>
        </w:rPr>
        <w:t xml:space="preserve">except </w:t>
      </w:r>
      <w:proofErr w:type="gramStart"/>
      <w:r w:rsidR="00E749E8" w:rsidRPr="00E749E8">
        <w:rPr>
          <w:rStyle w:val="Instructions"/>
        </w:rPr>
        <w:t>that additions or alterations</w:t>
      </w:r>
      <w:proofErr w:type="gramEnd"/>
      <w:r w:rsidR="00E749E8" w:rsidRPr="00E749E8">
        <w:rPr>
          <w:rStyle w:val="Instructions"/>
        </w:rPr>
        <w:t xml:space="preserve"> made prior to the initial adoption of this ordinance shall not be counted</w:t>
      </w:r>
      <w:r w:rsidRPr="379BE2F6">
        <w:rPr>
          <w:rFonts w:ascii="Calibri" w:eastAsia="Calibri" w:hAnsi="Calibri" w:cs="Calibri"/>
          <w:i/>
          <w:iCs/>
          <w:color w:val="4472C4" w:themeColor="accent1"/>
        </w:rPr>
        <w:t>.”]</w:t>
      </w:r>
      <w:r w:rsidRPr="379BE2F6">
        <w:rPr>
          <w:rStyle w:val="Instructions"/>
          <w:i w:val="0"/>
          <w:color w:val="auto"/>
          <w:u w:val="single"/>
        </w:rPr>
        <w:t xml:space="preserve"> A Covered </w:t>
      </w:r>
      <w:proofErr w:type="gramStart"/>
      <w:r w:rsidRPr="379BE2F6">
        <w:rPr>
          <w:rStyle w:val="Instructions"/>
          <w:i w:val="0"/>
          <w:color w:val="auto"/>
          <w:u w:val="single"/>
        </w:rPr>
        <w:t xml:space="preserve">Single </w:t>
      </w:r>
      <w:r w:rsidRPr="379BE2F6">
        <w:rPr>
          <w:rStyle w:val="Instructions"/>
          <w:i w:val="0"/>
          <w:color w:val="auto"/>
          <w:u w:val="single"/>
        </w:rPr>
        <w:lastRenderedPageBreak/>
        <w:t>Family</w:t>
      </w:r>
      <w:proofErr w:type="gramEnd"/>
      <w:r w:rsidRPr="379BE2F6">
        <w:rPr>
          <w:rStyle w:val="Instructions"/>
          <w:i w:val="0"/>
          <w:color w:val="auto"/>
          <w:u w:val="single"/>
        </w:rPr>
        <w:t xml:space="preserve"> Project shall not include a project that is considered to be a newly constructed building under the California Energy Code, Title 24, Part 6. </w:t>
      </w:r>
    </w:p>
    <w:p w14:paraId="743B259C" w14:textId="77777777" w:rsidR="00CF1ACC" w:rsidRPr="000631D7" w:rsidRDefault="00CF1ACC" w:rsidP="00CF1ACC">
      <w:pPr>
        <w:spacing w:after="0"/>
        <w:ind w:left="360"/>
        <w:rPr>
          <w:rStyle w:val="Instructions"/>
          <w:rFonts w:cstheme="minorHAnsi"/>
          <w:b/>
          <w:bCs w:val="0"/>
          <w:i w:val="0"/>
          <w:iCs/>
          <w:color w:val="auto"/>
          <w:u w:val="single"/>
        </w:rPr>
      </w:pPr>
    </w:p>
    <w:p w14:paraId="1C1EC0B8" w14:textId="77777777" w:rsidR="00CF1ACC" w:rsidRDefault="00CF1ACC" w:rsidP="00CF1ACC">
      <w:pPr>
        <w:spacing w:after="0"/>
        <w:ind w:left="360"/>
        <w:rPr>
          <w:rStyle w:val="Instructions"/>
        </w:rPr>
      </w:pPr>
      <w:r w:rsidRPr="00931BA3">
        <w:rPr>
          <w:rStyle w:val="Instructions"/>
        </w:rPr>
        <w:t>[</w:t>
      </w:r>
      <w:r w:rsidRPr="633E4A58">
        <w:rPr>
          <w:rStyle w:val="Instructions"/>
        </w:rPr>
        <w:t>Option</w:t>
      </w:r>
      <w:r w:rsidRPr="00931BA3">
        <w:rPr>
          <w:rStyle w:val="Instructions"/>
        </w:rPr>
        <w:t xml:space="preserve"> 4</w:t>
      </w:r>
      <w:r w:rsidRPr="4048EAB1">
        <w:rPr>
          <w:rStyle w:val="Instructions"/>
        </w:rPr>
        <w:t>. If using this definition, it is recommended to include the optional exception capping the expenditure at 20% (or some other value)]</w:t>
      </w:r>
    </w:p>
    <w:p w14:paraId="62D40DA9" w14:textId="1740818F" w:rsidR="00653EBF" w:rsidRDefault="00CF1ACC" w:rsidP="00CF1ACC">
      <w:pPr>
        <w:spacing w:after="0"/>
        <w:ind w:left="360"/>
        <w:rPr>
          <w:rStyle w:val="Instructions"/>
          <w:i w:val="0"/>
          <w:color w:val="auto"/>
          <w:u w:val="single"/>
        </w:rPr>
      </w:pPr>
      <w:r w:rsidRPr="1CCE93A9">
        <w:rPr>
          <w:rStyle w:val="Instructions"/>
          <w:i w:val="0"/>
          <w:color w:val="auto"/>
          <w:u w:val="single"/>
        </w:rPr>
        <w:t>…the addition</w:t>
      </w:r>
      <w:r>
        <w:rPr>
          <w:rStyle w:val="Instructions"/>
          <w:i w:val="0"/>
          <w:color w:val="auto"/>
          <w:u w:val="single"/>
        </w:rPr>
        <w:t>,</w:t>
      </w:r>
      <w:r w:rsidRPr="1CCE93A9">
        <w:rPr>
          <w:rStyle w:val="Instructions"/>
          <w:i w:val="0"/>
          <w:color w:val="auto"/>
          <w:u w:val="single"/>
        </w:rPr>
        <w:t xml:space="preserve"> alteration, or remodel of</w:t>
      </w:r>
      <w:r w:rsidRPr="1CCE93A9" w:rsidDel="001C0756">
        <w:rPr>
          <w:rStyle w:val="Instructions"/>
          <w:i w:val="0"/>
          <w:color w:val="auto"/>
          <w:u w:val="single"/>
        </w:rPr>
        <w:t xml:space="preserve"> </w:t>
      </w:r>
      <w:r w:rsidRPr="1CCE93A9">
        <w:rPr>
          <w:rStyle w:val="Instructions"/>
          <w:i w:val="0"/>
          <w:color w:val="auto"/>
          <w:u w:val="single"/>
        </w:rPr>
        <w:t xml:space="preserve">a </w:t>
      </w:r>
      <w:r>
        <w:rPr>
          <w:rStyle w:val="Instructions"/>
          <w:i w:val="0"/>
          <w:color w:val="auto"/>
          <w:u w:val="single"/>
        </w:rPr>
        <w:t>S</w:t>
      </w:r>
      <w:r w:rsidRPr="1CCE93A9">
        <w:rPr>
          <w:rStyle w:val="Instructions"/>
          <w:i w:val="0"/>
          <w:color w:val="auto"/>
          <w:u w:val="single"/>
        </w:rPr>
        <w:t xml:space="preserve">ingle </w:t>
      </w:r>
      <w:r>
        <w:rPr>
          <w:rStyle w:val="Instructions"/>
          <w:i w:val="0"/>
          <w:color w:val="auto"/>
          <w:u w:val="single"/>
        </w:rPr>
        <w:t>F</w:t>
      </w:r>
      <w:r w:rsidRPr="1CCE93A9">
        <w:rPr>
          <w:rStyle w:val="Instructions"/>
          <w:i w:val="0"/>
          <w:color w:val="auto"/>
          <w:u w:val="single"/>
        </w:rPr>
        <w:t>amily</w:t>
      </w:r>
      <w:r>
        <w:rPr>
          <w:rStyle w:val="Instructions"/>
          <w:i w:val="0"/>
          <w:color w:val="auto"/>
          <w:u w:val="single"/>
        </w:rPr>
        <w:t xml:space="preserve"> residential</w:t>
      </w:r>
      <w:r w:rsidRPr="1CCE93A9">
        <w:rPr>
          <w:rStyle w:val="Instructions"/>
          <w:i w:val="0"/>
          <w:color w:val="auto"/>
          <w:u w:val="single"/>
        </w:rPr>
        <w:t xml:space="preserve"> </w:t>
      </w:r>
      <w:r>
        <w:rPr>
          <w:rStyle w:val="Instructions"/>
          <w:i w:val="0"/>
          <w:color w:val="auto"/>
          <w:u w:val="single"/>
        </w:rPr>
        <w:t>building</w:t>
      </w:r>
      <w:r w:rsidRPr="1CCE93A9">
        <w:rPr>
          <w:rStyle w:val="Instructions"/>
          <w:i w:val="0"/>
          <w:color w:val="auto"/>
          <w:u w:val="single"/>
        </w:rPr>
        <w:t xml:space="preserve"> </w:t>
      </w:r>
      <w:r>
        <w:rPr>
          <w:u w:val="single"/>
        </w:rPr>
        <w:t xml:space="preserve">originally permitted for </w:t>
      </w:r>
      <w:r>
        <w:rPr>
          <w:rStyle w:val="Instructions"/>
          <w:i w:val="0"/>
          <w:color w:val="auto"/>
          <w:u w:val="single"/>
        </w:rPr>
        <w:t xml:space="preserve">construction before 2011 </w:t>
      </w:r>
      <w:r w:rsidRPr="1CCE93A9">
        <w:rPr>
          <w:rStyle w:val="Instructions"/>
          <w:i w:val="0"/>
          <w:color w:val="auto"/>
          <w:u w:val="single"/>
        </w:rPr>
        <w:t xml:space="preserve">or the alteration to such a structure </w:t>
      </w:r>
      <w:r w:rsidRPr="1CCE93A9">
        <w:rPr>
          <w:rStyle w:val="Instructions"/>
        </w:rPr>
        <w:t>[Option: “</w:t>
      </w:r>
      <w:r w:rsidRPr="1CCE93A9">
        <w:rPr>
          <w:rStyle w:val="Instructions"/>
          <w:u w:val="single"/>
        </w:rPr>
        <w:t>, performed within any three (3) year period</w:t>
      </w:r>
      <w:r w:rsidR="00C226A2">
        <w:rPr>
          <w:rFonts w:ascii="Calibri" w:eastAsia="Calibri" w:hAnsi="Calibri" w:cs="Calibri"/>
          <w:i/>
          <w:iCs/>
          <w:color w:val="4472C4" w:themeColor="accent1"/>
        </w:rPr>
        <w:t xml:space="preserve">, </w:t>
      </w:r>
      <w:r w:rsidR="00C226A2" w:rsidRPr="00E749E8">
        <w:rPr>
          <w:rStyle w:val="Instructions"/>
        </w:rPr>
        <w:t>except that additions or alterations made prior to the initial adoption of this ordinance shall not be counted</w:t>
      </w:r>
      <w:r w:rsidR="00C226A2" w:rsidRPr="379BE2F6">
        <w:rPr>
          <w:rFonts w:ascii="Calibri" w:eastAsia="Calibri" w:hAnsi="Calibri" w:cs="Calibri"/>
          <w:i/>
          <w:iCs/>
          <w:color w:val="4472C4" w:themeColor="accent1"/>
        </w:rPr>
        <w:t>.”]</w:t>
      </w:r>
      <w:r w:rsidR="00AD3206">
        <w:rPr>
          <w:rFonts w:ascii="Calibri" w:eastAsia="Calibri" w:hAnsi="Calibri" w:cs="Calibri"/>
          <w:i/>
          <w:iCs/>
          <w:color w:val="4472C4" w:themeColor="accent1"/>
        </w:rPr>
        <w:t xml:space="preserve"> </w:t>
      </w:r>
      <w:r w:rsidRPr="1CCE93A9">
        <w:rPr>
          <w:rStyle w:val="Instructions"/>
          <w:i w:val="0"/>
          <w:color w:val="auto"/>
          <w:u w:val="single"/>
        </w:rPr>
        <w:t xml:space="preserve">that affects a floor area which exceeds twenty percent (20%) </w:t>
      </w:r>
      <w:r w:rsidRPr="1CCE93A9">
        <w:rPr>
          <w:rStyle w:val="Instructions"/>
        </w:rPr>
        <w:t>[or other value]</w:t>
      </w:r>
      <w:r w:rsidRPr="1CCE93A9">
        <w:rPr>
          <w:rStyle w:val="Instructions"/>
          <w:i w:val="0"/>
          <w:color w:val="auto"/>
          <w:u w:val="single"/>
        </w:rPr>
        <w:t xml:space="preserve"> of the existing floor area of the structure, or has a combined valuation of $25,000 </w:t>
      </w:r>
      <w:r w:rsidRPr="1CCE93A9">
        <w:rPr>
          <w:rStyle w:val="Instructions"/>
        </w:rPr>
        <w:t xml:space="preserve">[or other value] </w:t>
      </w:r>
      <w:r w:rsidRPr="1CCE93A9">
        <w:rPr>
          <w:rStyle w:val="Instructions"/>
          <w:i w:val="0"/>
          <w:color w:val="auto"/>
          <w:u w:val="single"/>
        </w:rPr>
        <w:t xml:space="preserve">or more. When any changes are made in the building,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Pr="1CCE93A9">
        <w:rPr>
          <w:rFonts w:ascii="Calibri" w:eastAsia="Calibri" w:hAnsi="Calibri" w:cs="Calibri"/>
          <w:u w:val="single"/>
        </w:rPr>
        <w:t xml:space="preserve">This definition does not apply to project scopes that are solely limited to any of the following: the replacement and upgrading of residential roof coverings, exterior wall finishes and/or floor finishes; alterations that add no more than 75 square feet of fenestration; alterations that add no more than 16 square feet of skylight area with a maximum U-factor of 0.55 and a maximum SHGC of 0.30; alterations that are limited to providing access for persons with disabilities; and additions of 300 </w:t>
      </w:r>
      <w:r w:rsidRPr="1CCE93A9">
        <w:rPr>
          <w:rStyle w:val="Instructions"/>
          <w:u w:val="single"/>
        </w:rPr>
        <w:t xml:space="preserve">[or other amount] </w:t>
      </w:r>
      <w:r w:rsidRPr="1CCE93A9">
        <w:rPr>
          <w:rFonts w:ascii="Calibri" w:eastAsia="Calibri" w:hAnsi="Calibri" w:cs="Calibri"/>
          <w:u w:val="single"/>
        </w:rPr>
        <w:t>square feet or less.</w:t>
      </w:r>
      <w:r w:rsidRPr="1CCE93A9">
        <w:rPr>
          <w:rStyle w:val="Instructions"/>
          <w:i w:val="0"/>
          <w:color w:val="auto"/>
          <w:u w:val="single"/>
        </w:rPr>
        <w:t xml:space="preserve">  A Covered </w:t>
      </w:r>
      <w:proofErr w:type="gramStart"/>
      <w:r w:rsidRPr="1CCE93A9">
        <w:rPr>
          <w:rStyle w:val="Instructions"/>
          <w:i w:val="0"/>
          <w:color w:val="auto"/>
          <w:u w:val="single"/>
        </w:rPr>
        <w:t>Single Family</w:t>
      </w:r>
      <w:proofErr w:type="gramEnd"/>
      <w:r w:rsidRPr="1CCE93A9">
        <w:rPr>
          <w:rStyle w:val="Instructions"/>
          <w:i w:val="0"/>
          <w:color w:val="auto"/>
          <w:u w:val="single"/>
        </w:rPr>
        <w:t xml:space="preserve"> Project shall not include a project that is considered to be a newly constructed building under the California Energy Code, Title 24, Part 6.</w:t>
      </w:r>
    </w:p>
    <w:p w14:paraId="1467DD2F" w14:textId="77777777" w:rsidR="00653EBF" w:rsidRDefault="00653EBF">
      <w:pPr>
        <w:spacing w:after="0"/>
        <w:rPr>
          <w:rStyle w:val="Instructions"/>
          <w:i w:val="0"/>
          <w:color w:val="auto"/>
          <w:u w:val="single"/>
        </w:rPr>
      </w:pPr>
      <w:r>
        <w:rPr>
          <w:rStyle w:val="Instructions"/>
          <w:i w:val="0"/>
          <w:color w:val="auto"/>
          <w:u w:val="single"/>
        </w:rPr>
        <w:br w:type="page"/>
      </w:r>
    </w:p>
    <w:p w14:paraId="22CC7978" w14:textId="6E1492B9" w:rsidR="00CF1ACC" w:rsidRDefault="00653EBF" w:rsidP="00653EBF">
      <w:pPr>
        <w:pStyle w:val="Heading2"/>
      </w:pPr>
      <w:r>
        <w:lastRenderedPageBreak/>
        <w:t>Attachment 2</w:t>
      </w:r>
    </w:p>
    <w:p w14:paraId="0B586F87" w14:textId="15F809B3" w:rsidR="00653EBF" w:rsidRDefault="00653EBF" w:rsidP="0058532A">
      <w:pPr>
        <w:rPr>
          <w:rStyle w:val="Instructions"/>
        </w:rPr>
      </w:pPr>
      <w:r w:rsidRPr="61B19534">
        <w:rPr>
          <w:rStyle w:val="Instructions"/>
        </w:rPr>
        <w:t>The exceptions below are optional and may be included at the discretion of the jurisdiction.</w:t>
      </w:r>
    </w:p>
    <w:p w14:paraId="5ABB38D3" w14:textId="77777777" w:rsidR="00653EBF" w:rsidRDefault="00653EBF" w:rsidP="0058532A">
      <w:pPr>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61B19534">
        <w:rPr>
          <w:u w:val="single"/>
        </w:rPr>
        <w:t xml:space="preserve">: A Covered </w:t>
      </w:r>
      <w:proofErr w:type="gramStart"/>
      <w:r w:rsidRPr="61B19534">
        <w:rPr>
          <w:u w:val="single"/>
        </w:rPr>
        <w:t>Single Family</w:t>
      </w:r>
      <w:proofErr w:type="gramEnd"/>
      <w:r w:rsidRPr="61B19534">
        <w:rPr>
          <w:u w:val="single"/>
        </w:rPr>
        <w:t xml:space="preserve"> Project that is limited solely to a newly created attached Accessory Dwelling Unit (ADU) or Junior Accessory Dwelling Unit (JADU). A newly created ADU and JADU shall include either additions or conversions of existing space. Note, this exception does not apply to a Covered </w:t>
      </w:r>
      <w:proofErr w:type="gramStart"/>
      <w:r w:rsidRPr="61B19534">
        <w:rPr>
          <w:u w:val="single"/>
        </w:rPr>
        <w:t>Single Family</w:t>
      </w:r>
      <w:proofErr w:type="gramEnd"/>
      <w:r w:rsidRPr="61B19534">
        <w:rPr>
          <w:u w:val="single"/>
        </w:rPr>
        <w:t xml:space="preserve"> Project of an existing ADU or JADU.</w:t>
      </w:r>
    </w:p>
    <w:p w14:paraId="5B7FEBFD" w14:textId="77777777" w:rsidR="00653EBF" w:rsidRDefault="00653EBF" w:rsidP="0058532A">
      <w:pPr>
        <w:rPr>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61B19534">
        <w:rPr>
          <w:u w:val="single"/>
        </w:rPr>
        <w:t xml:space="preserve">: Expenditures of more than 20% </w:t>
      </w:r>
      <w:r w:rsidRPr="61B19534">
        <w:rPr>
          <w:rStyle w:val="Instructions"/>
        </w:rPr>
        <w:t xml:space="preserve">[or other amount] </w:t>
      </w:r>
      <w:r w:rsidRPr="61B19534">
        <w:rPr>
          <w:u w:val="single"/>
        </w:rPr>
        <w:t xml:space="preserve">of the project valuation.  If the least-cost set of measures that would be required for compliance exceeds 20% </w:t>
      </w:r>
      <w:r w:rsidRPr="61B19534">
        <w:rPr>
          <w:rStyle w:val="Instructions"/>
        </w:rPr>
        <w:t xml:space="preserve">[or other amount] </w:t>
      </w:r>
      <w:r w:rsidRPr="61B19534">
        <w:rPr>
          <w:u w:val="single"/>
        </w:rPr>
        <w:t xml:space="preserve">of the total project valuation, the Target Score may be reduced by subtracting the points associated with the lowest cost measures first, until the cost of the remaining measures does not exceed 20% </w:t>
      </w:r>
      <w:r w:rsidRPr="61B19534">
        <w:rPr>
          <w:rStyle w:val="Instructions"/>
        </w:rPr>
        <w:t>[or other amount]</w:t>
      </w:r>
      <w:r w:rsidRPr="61B19534">
        <w:rPr>
          <w:u w:val="single"/>
        </w:rPr>
        <w:t xml:space="preserve"> of the project valuation.  The project valuation shall exclude any measures that are required under this Section but shall include all measures that are otherwise required under the State Energy Code, Title 24, Part 6. </w:t>
      </w:r>
      <w:r w:rsidRPr="61B19534">
        <w:rPr>
          <w:rStyle w:val="Instructions"/>
        </w:rPr>
        <w:t xml:space="preserve">[This exception is recommended if the definition of Covered </w:t>
      </w:r>
      <w:proofErr w:type="gramStart"/>
      <w:r w:rsidRPr="61B19534">
        <w:rPr>
          <w:rStyle w:val="Instructions"/>
        </w:rPr>
        <w:t>Single Family</w:t>
      </w:r>
      <w:proofErr w:type="gramEnd"/>
      <w:r w:rsidRPr="61B19534">
        <w:rPr>
          <w:rStyle w:val="Instructions"/>
        </w:rPr>
        <w:t xml:space="preserve"> Project does not include a valuation.]</w:t>
      </w:r>
    </w:p>
    <w:p w14:paraId="558D33FB" w14:textId="77777777" w:rsidR="00653EBF" w:rsidRDefault="00653EBF" w:rsidP="0058532A">
      <w:pPr>
        <w:rPr>
          <w:rStyle w:val="Instructions"/>
        </w:rPr>
      </w:pPr>
      <w:r w:rsidRPr="635588E3">
        <w:rPr>
          <w:b/>
          <w:bCs/>
        </w:rPr>
        <w:t xml:space="preserve">Exception </w:t>
      </w:r>
      <w:r w:rsidRPr="635588E3">
        <w:rPr>
          <w:rStyle w:val="Instructions"/>
        </w:rPr>
        <w:t>x</w:t>
      </w:r>
      <w:r w:rsidRPr="635588E3">
        <w:rPr>
          <w:b/>
          <w:bCs/>
        </w:rPr>
        <w:t xml:space="preserve"> to Section 150.0(w):</w:t>
      </w:r>
      <w:r>
        <w:t xml:space="preserve"> </w:t>
      </w:r>
      <w:r w:rsidRPr="635588E3">
        <w:rPr>
          <w:rStyle w:val="Instructions"/>
        </w:rPr>
        <w:t xml:space="preserve">[Option 1] </w:t>
      </w:r>
      <w:r w:rsidRPr="635588E3">
        <w:rPr>
          <w:u w:val="single"/>
        </w:rPr>
        <w:t xml:space="preserve">Expenditures of more than 10% </w:t>
      </w:r>
      <w:r w:rsidRPr="635588E3">
        <w:rPr>
          <w:rStyle w:val="Instructions"/>
        </w:rPr>
        <w:t xml:space="preserve">[or other amount] </w:t>
      </w:r>
      <w:r w:rsidRPr="635588E3">
        <w:rPr>
          <w:u w:val="single"/>
        </w:rPr>
        <w:t xml:space="preserve">of the project valuation for a resident owner(s) or owner(s) of a residence occupied by a dependent that can demonstrate that they qualify as a low-income utility customer by being eligible for the California Alternative Rates for Energy (CARE) </w:t>
      </w:r>
      <w:r w:rsidRPr="635588E3">
        <w:rPr>
          <w:rStyle w:val="Instructions"/>
        </w:rPr>
        <w:t xml:space="preserve">[or </w:t>
      </w:r>
      <w:bookmarkStart w:id="1" w:name="_Int_FKsRYenr"/>
      <w:proofErr w:type="gramStart"/>
      <w:r w:rsidRPr="635588E3">
        <w:rPr>
          <w:rStyle w:val="Instructions"/>
        </w:rPr>
        <w:t>other</w:t>
      </w:r>
      <w:bookmarkEnd w:id="1"/>
      <w:proofErr w:type="gramEnd"/>
      <w:r w:rsidRPr="635588E3">
        <w:rPr>
          <w:rStyle w:val="Instructions"/>
        </w:rPr>
        <w:t xml:space="preserve"> criterion].</w:t>
      </w:r>
      <w:r w:rsidRPr="635588E3">
        <w:rPr>
          <w:u w:val="single"/>
        </w:rPr>
        <w:t xml:space="preserve"> If the least-cost set of measures that would be required for compliance exceeds 10% </w:t>
      </w:r>
      <w:r w:rsidRPr="635588E3">
        <w:rPr>
          <w:rStyle w:val="Instructions"/>
        </w:rPr>
        <w:t>[or other amount]</w:t>
      </w:r>
      <w:r w:rsidRPr="635588E3">
        <w:rPr>
          <w:u w:val="single"/>
        </w:rPr>
        <w:t xml:space="preserve"> of the total project valuation, the Target Score may be reduced by subtracting the points associated with the lowest cost measures first, until the cost of the remaining measures does not exceed 10% </w:t>
      </w:r>
      <w:r w:rsidRPr="635588E3">
        <w:rPr>
          <w:rStyle w:val="Instructions"/>
        </w:rPr>
        <w:t>[or other amount]</w:t>
      </w:r>
      <w:r w:rsidRPr="635588E3">
        <w:rPr>
          <w:u w:val="single"/>
        </w:rPr>
        <w:t xml:space="preserve"> of the project valuation.  The project valuation shall exclude any measures that are required under this Section but shall include all measures that are otherwise required under the State Energy Code, Title 24, Part 6.</w:t>
      </w:r>
      <w:r>
        <w:t xml:space="preserve"> </w:t>
      </w:r>
      <w:r w:rsidRPr="635588E3">
        <w:rPr>
          <w:rStyle w:val="Instructions"/>
        </w:rPr>
        <w:t xml:space="preserve">[This exception is recommended if the definition of Covered </w:t>
      </w:r>
      <w:proofErr w:type="gramStart"/>
      <w:r w:rsidRPr="635588E3">
        <w:rPr>
          <w:rStyle w:val="Instructions"/>
        </w:rPr>
        <w:t>Single Family</w:t>
      </w:r>
      <w:proofErr w:type="gramEnd"/>
      <w:r w:rsidRPr="635588E3">
        <w:rPr>
          <w:rStyle w:val="Instructions"/>
        </w:rPr>
        <w:t xml:space="preserve"> Project does not include a valuation.]</w:t>
      </w:r>
    </w:p>
    <w:p w14:paraId="251013AE" w14:textId="77777777" w:rsidR="00653EBF" w:rsidRDefault="00653EBF" w:rsidP="0058532A">
      <w:pPr>
        <w:rPr>
          <w:rFonts w:ascii="Arial" w:eastAsia="Arial" w:hAnsi="Arial" w:cs="Arial"/>
        </w:rPr>
      </w:pPr>
      <w:r w:rsidRPr="5D1D5EFB">
        <w:rPr>
          <w:rStyle w:val="Instructions"/>
        </w:rPr>
        <w:t xml:space="preserve">[Option 2] </w:t>
      </w:r>
      <w:r w:rsidRPr="00EB7551">
        <w:rPr>
          <w:rFonts w:eastAsiaTheme="minorEastAsia"/>
          <w:color w:val="222222"/>
        </w:rPr>
        <w:t xml:space="preserve"> </w:t>
      </w:r>
      <w:r w:rsidRPr="00EB7551">
        <w:rPr>
          <w:rFonts w:eastAsiaTheme="minorEastAsia"/>
          <w:color w:val="222222"/>
          <w:u w:val="single"/>
        </w:rPr>
        <w:t xml:space="preserve">An applicant who resides in the dwelling unit and qualifies as a low-income utility customer, or is the owner </w:t>
      </w:r>
      <w:r w:rsidRPr="5D1D5EFB">
        <w:rPr>
          <w:rFonts w:eastAsiaTheme="minorEastAsia"/>
          <w:color w:val="222222"/>
          <w:u w:val="single"/>
        </w:rPr>
        <w:t xml:space="preserve">of </w:t>
      </w:r>
      <w:r w:rsidRPr="00EB7551">
        <w:rPr>
          <w:rFonts w:eastAsiaTheme="minorEastAsia"/>
          <w:color w:val="222222"/>
          <w:u w:val="single"/>
        </w:rPr>
        <w:t>the dwelling unit which is occupied by a dependent who qualifies as a low-income utility customer, may comply by either a) installing the duct sealing measure, the lighting measure and water heating package, or</w:t>
      </w:r>
      <w:r w:rsidRPr="5D1D5EFB">
        <w:rPr>
          <w:rFonts w:eastAsiaTheme="minorEastAsia"/>
          <w:color w:val="222222"/>
          <w:u w:val="single"/>
        </w:rPr>
        <w:t xml:space="preserve"> b)</w:t>
      </w:r>
      <w:r w:rsidRPr="00EB7551">
        <w:rPr>
          <w:rFonts w:eastAsiaTheme="minorEastAsia"/>
          <w:u w:val="single"/>
        </w:rPr>
        <w:t xml:space="preserve"> installing at least 1 kW of solar PV that meets the requirements of 2022 Title 24 Reference Appendix JA11.</w:t>
      </w:r>
      <w:r w:rsidRPr="5D1D5EFB">
        <w:rPr>
          <w:rFonts w:eastAsiaTheme="minorEastAsia"/>
          <w:u w:val="single"/>
        </w:rPr>
        <w:t xml:space="preserve"> </w:t>
      </w:r>
      <w:r w:rsidRPr="00EB7551">
        <w:rPr>
          <w:rFonts w:eastAsiaTheme="minorEastAsia"/>
          <w:u w:val="single"/>
        </w:rPr>
        <w:t>A low-income utility customer is anyone who is eligible for the California Alternative Rates for Energy (CARE) or Family Electric Rate Assistance Program (FERA) program</w:t>
      </w:r>
      <w:r w:rsidRPr="5D1D5EFB">
        <w:rPr>
          <w:rFonts w:eastAsiaTheme="minorEastAsia"/>
          <w:u w:val="single"/>
        </w:rPr>
        <w:t xml:space="preserve"> </w:t>
      </w:r>
      <w:r w:rsidRPr="00EB7551">
        <w:rPr>
          <w:rStyle w:val="Instructions"/>
        </w:rPr>
        <w:t xml:space="preserve">[or </w:t>
      </w:r>
      <w:proofErr w:type="gramStart"/>
      <w:r w:rsidRPr="00EB7551">
        <w:rPr>
          <w:rStyle w:val="Instructions"/>
        </w:rPr>
        <w:t>other</w:t>
      </w:r>
      <w:proofErr w:type="gramEnd"/>
      <w:r w:rsidRPr="00EB7551">
        <w:rPr>
          <w:rStyle w:val="Instructions"/>
        </w:rPr>
        <w:t xml:space="preserve"> criterion]</w:t>
      </w:r>
      <w:r w:rsidRPr="00EB7551">
        <w:rPr>
          <w:rFonts w:eastAsiaTheme="minorEastAsia"/>
          <w:u w:val="single"/>
        </w:rPr>
        <w:t>.</w:t>
      </w:r>
    </w:p>
    <w:p w14:paraId="74CFB879" w14:textId="77777777" w:rsidR="00653EBF" w:rsidRDefault="00653EBF" w:rsidP="0058532A">
      <w:pPr>
        <w:spacing w:beforeAutospacing="1" w:afterAutospacing="1"/>
        <w:rPr>
          <w:rFonts w:eastAsia="Times New Roman"/>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61B19534">
        <w:rPr>
          <w:u w:val="single"/>
        </w:rPr>
        <w:t xml:space="preserve">:  A </w:t>
      </w:r>
      <w:r w:rsidRPr="61B19534">
        <w:rPr>
          <w:rFonts w:eastAsia="Times New Roman"/>
          <w:u w:val="single"/>
        </w:rPr>
        <w:t xml:space="preserve">Covered </w:t>
      </w:r>
      <w:proofErr w:type="gramStart"/>
      <w:r w:rsidRPr="61B19534">
        <w:rPr>
          <w:rFonts w:eastAsia="Times New Roman"/>
          <w:u w:val="single"/>
        </w:rPr>
        <w:t>Single Family</w:t>
      </w:r>
      <w:proofErr w:type="gramEnd"/>
      <w:r w:rsidRPr="61B19534">
        <w:rPr>
          <w:rFonts w:eastAsia="Times New Roman"/>
          <w:u w:val="single"/>
        </w:rPr>
        <w:t xml:space="preserve"> Project, other than an addition, that would not otherwise be subject to this section 150.0(w) but for installation of solar PV, solar water heating, EV charging, electrical upgrades for solar PV or EV charging, or energy storage.</w:t>
      </w:r>
    </w:p>
    <w:p w14:paraId="5C1CB1E1" w14:textId="5F4AB551" w:rsidR="603A3DD1" w:rsidRPr="0058532A" w:rsidRDefault="00653EBF">
      <w:pPr>
        <w:spacing w:beforeAutospacing="1" w:afterAutospacing="1"/>
        <w:rPr>
          <w:rFonts w:eastAsia="Times New Roman"/>
          <w:u w:val="single"/>
        </w:rPr>
      </w:pPr>
      <w:r w:rsidRPr="61B19534">
        <w:rPr>
          <w:b/>
          <w:bCs/>
          <w:u w:val="single"/>
        </w:rPr>
        <w:t xml:space="preserve">Exception </w:t>
      </w:r>
      <w:r w:rsidRPr="61B19534">
        <w:rPr>
          <w:rStyle w:val="Instructions"/>
          <w:u w:val="single"/>
        </w:rPr>
        <w:t>x</w:t>
      </w:r>
      <w:r w:rsidRPr="61B19534">
        <w:rPr>
          <w:b/>
          <w:bCs/>
          <w:u w:val="single"/>
        </w:rPr>
        <w:t xml:space="preserve"> to Section 150.0(w)</w:t>
      </w:r>
      <w:r w:rsidRPr="61B19534">
        <w:rPr>
          <w:u w:val="single"/>
        </w:rPr>
        <w:t xml:space="preserve">: </w:t>
      </w:r>
      <w:r w:rsidRPr="61B19534">
        <w:rPr>
          <w:rFonts w:eastAsia="Times New Roman"/>
          <w:u w:val="single"/>
        </w:rPr>
        <w:t xml:space="preserve">A Covered </w:t>
      </w:r>
      <w:proofErr w:type="gramStart"/>
      <w:r w:rsidRPr="61B19534">
        <w:rPr>
          <w:rFonts w:eastAsia="Times New Roman"/>
          <w:u w:val="single"/>
        </w:rPr>
        <w:t>Single Family</w:t>
      </w:r>
      <w:proofErr w:type="gramEnd"/>
      <w:r w:rsidRPr="61B19534">
        <w:rPr>
          <w:rFonts w:eastAsia="Times New Roman"/>
          <w:u w:val="single"/>
        </w:rPr>
        <w:t xml:space="preserve"> Project that consists solely of medically necessary improvements or solely of seismic safety improvements.</w:t>
      </w:r>
    </w:p>
    <w:sectPr w:rsidR="603A3DD1" w:rsidRPr="0058532A" w:rsidSect="003C1E5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95D693" w14:textId="77777777" w:rsidR="00E03921" w:rsidRDefault="00E03921" w:rsidP="00E338B7">
      <w:pPr>
        <w:spacing w:after="0"/>
      </w:pPr>
      <w:r>
        <w:separator/>
      </w:r>
    </w:p>
  </w:endnote>
  <w:endnote w:type="continuationSeparator" w:id="0">
    <w:p w14:paraId="7001FF44" w14:textId="77777777" w:rsidR="00E03921" w:rsidRDefault="00E03921" w:rsidP="00E338B7">
      <w:pPr>
        <w:spacing w:after="0"/>
      </w:pPr>
      <w:r>
        <w:continuationSeparator/>
      </w:r>
    </w:p>
  </w:endnote>
  <w:endnote w:type="continuationNotice" w:id="1">
    <w:p w14:paraId="0D6E159A" w14:textId="77777777" w:rsidR="00E03921" w:rsidRDefault="00E039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venir">
    <w:charset w:val="4D"/>
    <w:family w:val="swiss"/>
    <w:pitch w:val="variable"/>
    <w:sig w:usb0="800000AF" w:usb1="5000204A" w:usb2="00000000" w:usb3="00000000" w:csb0="0000009B"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9B571A" w14:textId="39C165EA" w:rsidR="000369C7" w:rsidRDefault="000369C7" w:rsidP="00FD4F1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8102D01" w14:textId="77777777" w:rsidR="000369C7" w:rsidRDefault="000369C7" w:rsidP="00E338B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ADC72" w14:textId="1C7F3F36" w:rsidR="00BC4D53" w:rsidRDefault="00BC4D53" w:rsidP="4ABB75A4">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Content>
      <w:p w14:paraId="3BC5F2FC" w14:textId="0725EA21" w:rsidR="00A44087" w:rsidRPr="00035F04" w:rsidRDefault="00CE51E5" w:rsidP="00035F04">
        <w:pPr>
          <w:pStyle w:val="Footer"/>
          <w:tabs>
            <w:tab w:val="clear" w:pos="4680"/>
            <w:tab w:val="clear" w:pos="9360"/>
            <w:tab w:val="right" w:pos="8640"/>
          </w:tabs>
          <w:rPr>
            <w:sz w:val="20"/>
            <w:szCs w:val="20"/>
          </w:rPr>
        </w:pPr>
        <w:r>
          <w:rPr>
            <w:rStyle w:val="PageNumber"/>
            <w:sz w:val="20"/>
            <w:szCs w:val="20"/>
          </w:rPr>
          <w:t>2024-</w:t>
        </w:r>
        <w:r w:rsidR="00AF71E4">
          <w:rPr>
            <w:rStyle w:val="PageNumber"/>
            <w:sz w:val="20"/>
            <w:szCs w:val="20"/>
          </w:rPr>
          <w:t>05-</w:t>
        </w:r>
        <w:r w:rsidR="00887902">
          <w:rPr>
            <w:rStyle w:val="PageNumber"/>
            <w:sz w:val="20"/>
            <w:szCs w:val="20"/>
          </w:rPr>
          <w:t>24</w:t>
        </w:r>
        <w:r w:rsidR="00035F04" w:rsidRPr="00035F04">
          <w:rPr>
            <w:rStyle w:val="PageNumber"/>
            <w:sz w:val="20"/>
            <w:szCs w:val="20"/>
          </w:rPr>
          <w:tab/>
        </w:r>
        <w:r w:rsidR="00A44087" w:rsidRPr="00035F04">
          <w:rPr>
            <w:rStyle w:val="PageNumber"/>
            <w:noProof/>
            <w:sz w:val="20"/>
            <w:szCs w:val="20"/>
          </w:rPr>
          <w:fldChar w:fldCharType="begin"/>
        </w:r>
        <w:r w:rsidR="00A44087" w:rsidRPr="00035F04">
          <w:rPr>
            <w:rStyle w:val="PageNumber"/>
            <w:sz w:val="20"/>
            <w:szCs w:val="20"/>
          </w:rPr>
          <w:instrText xml:space="preserve"> PAGE </w:instrText>
        </w:r>
        <w:r w:rsidR="00A44087" w:rsidRPr="00035F04">
          <w:rPr>
            <w:rStyle w:val="PageNumber"/>
            <w:sz w:val="20"/>
            <w:szCs w:val="20"/>
          </w:rPr>
          <w:fldChar w:fldCharType="separate"/>
        </w:r>
        <w:r w:rsidR="00A44087" w:rsidRPr="00035F04">
          <w:rPr>
            <w:rStyle w:val="PageNumber"/>
            <w:noProof/>
            <w:sz w:val="20"/>
            <w:szCs w:val="20"/>
          </w:rPr>
          <w:t>16</w:t>
        </w:r>
        <w:r w:rsidR="00A44087" w:rsidRPr="00035F04">
          <w:rPr>
            <w:rStyle w:val="PageNumbe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3F5473" w14:textId="77777777" w:rsidR="00E03921" w:rsidRDefault="00E03921" w:rsidP="00E338B7">
      <w:pPr>
        <w:spacing w:after="0"/>
      </w:pPr>
      <w:r>
        <w:separator/>
      </w:r>
    </w:p>
  </w:footnote>
  <w:footnote w:type="continuationSeparator" w:id="0">
    <w:p w14:paraId="2387F612" w14:textId="77777777" w:rsidR="00E03921" w:rsidRDefault="00E03921" w:rsidP="00E338B7">
      <w:pPr>
        <w:spacing w:after="0"/>
      </w:pPr>
      <w:r>
        <w:continuationSeparator/>
      </w:r>
    </w:p>
  </w:footnote>
  <w:footnote w:type="continuationNotice" w:id="1">
    <w:p w14:paraId="09895ABB" w14:textId="77777777" w:rsidR="00E03921" w:rsidRDefault="00E03921">
      <w:pPr>
        <w:spacing w:after="0"/>
      </w:pPr>
    </w:p>
  </w:footnote>
  <w:footnote w:id="2">
    <w:p w14:paraId="485B7B32" w14:textId="77777777" w:rsidR="00DD1FEA" w:rsidRDefault="00DD1FEA" w:rsidP="00DD1FEA">
      <w:pPr>
        <w:pStyle w:val="FootnoteText"/>
      </w:pPr>
      <w:r w:rsidRPr="00303DD3">
        <w:rPr>
          <w:rStyle w:val="FootnoteReference"/>
        </w:rPr>
        <w:footnoteRef/>
      </w:r>
      <w:r w:rsidRPr="00303DD3">
        <w:t xml:space="preserve"> Template available at </w:t>
      </w:r>
      <w:hyperlink r:id="rId1" w:history="1">
        <w:r w:rsidRPr="00303DD3">
          <w:rPr>
            <w:rStyle w:val="Hyperlink"/>
          </w:rPr>
          <w:t>localenergycodes.com</w:t>
        </w:r>
      </w:hyperlink>
    </w:p>
  </w:footnote>
  <w:footnote w:id="3">
    <w:p w14:paraId="7C1CFCC9" w14:textId="77777777" w:rsidR="00CF1ACC" w:rsidRDefault="00CF1ACC" w:rsidP="00CF1ACC">
      <w:pPr>
        <w:pStyle w:val="FootnoteText"/>
      </w:pPr>
      <w:r>
        <w:rPr>
          <w:rStyle w:val="FootnoteReference"/>
        </w:rPr>
        <w:footnoteRef/>
      </w:r>
      <w:r>
        <w:t xml:space="preserve"> Carlsbad = $60,000. Piedmont: $25,000 requires 1 measure; $100,000 requires 2 measures.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EE5BB" w14:textId="3E0DD140" w:rsidR="00382EA2" w:rsidRDefault="00406BD5">
    <w:pPr>
      <w:pStyle w:val="Header"/>
    </w:pPr>
    <w:r>
      <w:rPr>
        <w:noProof/>
      </w:rPr>
      <mc:AlternateContent>
        <mc:Choice Requires="wps">
          <w:drawing>
            <wp:anchor distT="0" distB="0" distL="114300" distR="114300" simplePos="0" relativeHeight="251658241" behindDoc="1" locked="0" layoutInCell="0" allowOverlap="1" wp14:anchorId="5D18E94D" wp14:editId="70408ABD">
              <wp:simplePos x="0" y="0"/>
              <wp:positionH relativeFrom="margin">
                <wp:align>center</wp:align>
              </wp:positionH>
              <wp:positionV relativeFrom="margin">
                <wp:align>center</wp:align>
              </wp:positionV>
              <wp:extent cx="6285230" cy="2094865"/>
              <wp:effectExtent l="0" t="0" r="0" b="0"/>
              <wp:wrapNone/>
              <wp:docPr id="5" name="PowerPlusWaterMarkObject779354325"/>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85230" cy="20948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D227291" w14:textId="77777777" w:rsidR="00406BD5" w:rsidRDefault="00406BD5" w:rsidP="00406BD5">
                          <w:pPr>
                            <w:jc w:val="center"/>
                            <w:rPr>
                              <w:rFonts w:ascii="Calibri" w:hAnsi="Calibri" w:cs="Calibri"/>
                              <w:color w:val="C0C0C0"/>
                              <w:sz w:val="72"/>
                              <w:szCs w:val="72"/>
                            </w:rPr>
                          </w:pPr>
                          <w:r>
                            <w:rPr>
                              <w:rFonts w:ascii="Calibri" w:hAnsi="Calibri" w:cs="Calibri"/>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D18E94D" id="_x0000_t202" coordsize="21600,21600" o:spt="202" path="m,l,21600r21600,l21600,xe">
              <v:stroke joinstyle="miter"/>
              <v:path gradientshapeok="t" o:connecttype="rect"/>
            </v:shapetype>
            <v:shape id="PowerPlusWaterMarkObject779354325" o:spid="_x0000_s1027" type="#_x0000_t202" style="position:absolute;margin-left:0;margin-top:0;width:494.9pt;height:164.9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" o:allowincell="f" filled="f" stroked="f">
              <v:stroke joinstyle="round"/>
              <o:lock v:ext="edit" rotation="t" aspectratio="t" verticies="t" adjusthandles="t" grouping="t" shapetype="t"/>
              <v:textbox>
                <w:txbxContent>
                  <w:p w14:paraId="6D227291" w14:textId="77777777" w:rsidR="00406BD5" w:rsidRDefault="00406BD5" w:rsidP="00406BD5">
                    <w:pPr>
                      <w:jc w:val="center"/>
                      <w:rPr>
                        <w:rFonts w:ascii="Calibri" w:hAnsi="Calibri" w:cs="Calibri"/>
                        <w:color w:val="C0C0C0"/>
                        <w:sz w:val="72"/>
                        <w:szCs w:val="72"/>
                      </w:rPr>
                    </w:pPr>
                    <w:r>
                      <w:rPr>
                        <w:rFonts w:ascii="Calibri" w:hAnsi="Calibri" w:cs="Calibri"/>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A94E97" w14:textId="70F0DB66" w:rsidR="000369C7" w:rsidRDefault="000369C7" w:rsidP="000277A6">
    <w:pPr>
      <w:pStyle w:val="Header"/>
    </w:pPr>
  </w:p>
  <w:p w14:paraId="4C355B4A" w14:textId="77777777" w:rsidR="000369C7" w:rsidRDefault="000369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5A185" w14:textId="09AEC8C5" w:rsidR="00382EA2" w:rsidRDefault="00406BD5">
    <w:pPr>
      <w:pStyle w:val="Header"/>
    </w:pPr>
    <w:r>
      <w:rPr>
        <w:noProof/>
      </w:rPr>
      <mc:AlternateContent>
        <mc:Choice Requires="wps">
          <w:drawing>
            <wp:anchor distT="0" distB="0" distL="114300" distR="114300" simplePos="0" relativeHeight="251658240" behindDoc="1" locked="0" layoutInCell="0" allowOverlap="1" wp14:anchorId="6EC7CA50" wp14:editId="4297D9BA">
              <wp:simplePos x="0" y="0"/>
              <wp:positionH relativeFrom="margin">
                <wp:align>center</wp:align>
              </wp:positionH>
              <wp:positionV relativeFrom="margin">
                <wp:align>center</wp:align>
              </wp:positionV>
              <wp:extent cx="6285230" cy="2094865"/>
              <wp:effectExtent l="0" t="0" r="0" b="0"/>
              <wp:wrapNone/>
              <wp:docPr id="4" name="PowerPlusWaterMarkObject77935432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85230" cy="20948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31216E4" w14:textId="77777777" w:rsidR="00406BD5" w:rsidRDefault="00406BD5" w:rsidP="00406BD5">
                          <w:pPr>
                            <w:jc w:val="center"/>
                            <w:rPr>
                              <w:rFonts w:ascii="Calibri" w:hAnsi="Calibri" w:cs="Calibri"/>
                              <w:color w:val="C0C0C0"/>
                              <w:sz w:val="72"/>
                              <w:szCs w:val="72"/>
                            </w:rPr>
                          </w:pPr>
                          <w:r>
                            <w:rPr>
                              <w:rFonts w:ascii="Calibri" w:hAnsi="Calibri" w:cs="Calibri"/>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6EC7CA50" id="_x0000_t202" coordsize="21600,21600" o:spt="202" path="m,l,21600r21600,l21600,xe">
              <v:stroke joinstyle="miter"/>
              <v:path gradientshapeok="t" o:connecttype="rect"/>
            </v:shapetype>
            <v:shape id="PowerPlusWaterMarkObject779354324" o:spid="_x0000_s1028" type="#_x0000_t202" style="position:absolute;margin-left:0;margin-top:0;width:494.9pt;height:164.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" o:allowincell="f" filled="f" stroked="f">
              <v:stroke joinstyle="round"/>
              <o:lock v:ext="edit" rotation="t" aspectratio="t" verticies="t" adjusthandles="t" grouping="t" shapetype="t"/>
              <v:textbox>
                <w:txbxContent>
                  <w:p w14:paraId="531216E4" w14:textId="77777777" w:rsidR="00406BD5" w:rsidRDefault="00406BD5" w:rsidP="00406BD5">
                    <w:pPr>
                      <w:jc w:val="center"/>
                      <w:rPr>
                        <w:rFonts w:ascii="Calibri" w:hAnsi="Calibri" w:cs="Calibri"/>
                        <w:color w:val="C0C0C0"/>
                        <w:sz w:val="72"/>
                        <w:szCs w:val="72"/>
                      </w:rPr>
                    </w:pPr>
                    <w:r>
                      <w:rPr>
                        <w:rFonts w:ascii="Calibri" w:hAnsi="Calibri" w:cs="Calibri"/>
                        <w:color w:val="C0C0C0"/>
                        <w:sz w:val="72"/>
                        <w:szCs w:val="72"/>
                      </w:rPr>
                      <w:t>DRAFT</w:t>
                    </w:r>
                  </w:p>
                </w:txbxContent>
              </v:textbox>
              <w10:wrap anchorx="margin" anchory="margin"/>
            </v:shape>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GTVy7DTmPTZ4fZ" int2:id="Jw9x4Cvu">
      <int2:state int2:value="Rejected" int2:type="LegacyProofing"/>
    </int2:textHash>
    <int2:textHash int2:hashCode="BC3EUS+j05HFFw" int2:id="ukArFYqK">
      <int2:state int2:value="Rejected" int2:type="LegacyProofing"/>
    </int2:textHash>
    <int2:bookmark int2:bookmarkName="_Int_FKsRYenr" int2:invalidationBookmarkName="" int2:hashCode="0JQeaNqPOBUf+G" int2:id="b0vC2tZr">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D"/>
    <w:multiLevelType w:val="singleLevel"/>
    <w:tmpl w:val="A25AFD4E"/>
    <w:lvl w:ilvl="0">
      <w:start w:val="1"/>
      <w:numFmt w:val="lowerRoman"/>
      <w:pStyle w:val="ListNumber4"/>
      <w:lvlText w:val="%1."/>
      <w:lvlJc w:val="left"/>
      <w:pPr>
        <w:tabs>
          <w:tab w:val="num" w:pos="1800"/>
        </w:tabs>
        <w:ind w:left="2160" w:hanging="360"/>
      </w:pPr>
      <w:rPr>
        <w:rFonts w:hint="default"/>
      </w:rPr>
    </w:lvl>
  </w:abstractNum>
  <w:abstractNum w:abstractNumId="1" w15:restartNumberingAfterBreak="0">
    <w:nsid w:val="FFFFFF7E"/>
    <w:multiLevelType w:val="singleLevel"/>
    <w:tmpl w:val="DE2CC7D0"/>
    <w:lvl w:ilvl="0">
      <w:start w:val="1"/>
      <w:numFmt w:val="upperLetter"/>
      <w:pStyle w:val="ListNumber3"/>
      <w:lvlText w:val="%1."/>
      <w:lvlJc w:val="left"/>
      <w:pPr>
        <w:ind w:left="1800" w:hanging="360"/>
      </w:pPr>
      <w:rPr>
        <w:rFonts w:hint="default"/>
        <w:u w:val="none"/>
      </w:rPr>
    </w:lvl>
  </w:abstractNum>
  <w:abstractNum w:abstractNumId="2" w15:restartNumberingAfterBreak="0">
    <w:nsid w:val="FFFFFF7F"/>
    <w:multiLevelType w:val="singleLevel"/>
    <w:tmpl w:val="2012DE66"/>
    <w:lvl w:ilvl="0">
      <w:start w:val="1"/>
      <w:numFmt w:val="decimal"/>
      <w:pStyle w:val="ListNumber2"/>
      <w:lvlText w:val="%1."/>
      <w:lvlJc w:val="left"/>
      <w:pPr>
        <w:tabs>
          <w:tab w:val="num" w:pos="1080"/>
        </w:tabs>
        <w:ind w:left="1440" w:hanging="360"/>
      </w:pPr>
      <w:rPr>
        <w:rFonts w:hint="default"/>
      </w:rPr>
    </w:lvl>
  </w:abstractNum>
  <w:abstractNum w:abstractNumId="3" w15:restartNumberingAfterBreak="0">
    <w:nsid w:val="FFFFFF88"/>
    <w:multiLevelType w:val="singleLevel"/>
    <w:tmpl w:val="E31890FE"/>
    <w:lvl w:ilvl="0">
      <w:start w:val="1"/>
      <w:numFmt w:val="lowerLetter"/>
      <w:pStyle w:val="ListNumber"/>
      <w:lvlText w:val="(%1)"/>
      <w:lvlJc w:val="left"/>
      <w:pPr>
        <w:ind w:left="1080" w:hanging="360"/>
      </w:pPr>
      <w:rPr>
        <w:rFonts w:hint="default"/>
        <w:u w:val="none"/>
      </w:rPr>
    </w:lvl>
  </w:abstractNum>
  <w:abstractNum w:abstractNumId="4" w15:restartNumberingAfterBreak="0">
    <w:nsid w:val="0267627B"/>
    <w:multiLevelType w:val="hybridMultilevel"/>
    <w:tmpl w:val="FFFFFFFF"/>
    <w:lvl w:ilvl="0" w:tplc="CE6EE852">
      <w:start w:val="1"/>
      <w:numFmt w:val="bullet"/>
      <w:lvlText w:val=""/>
      <w:lvlJc w:val="left"/>
      <w:pPr>
        <w:ind w:left="720" w:hanging="360"/>
      </w:pPr>
      <w:rPr>
        <w:rFonts w:ascii="Symbol" w:hAnsi="Symbol" w:hint="default"/>
      </w:rPr>
    </w:lvl>
    <w:lvl w:ilvl="1" w:tplc="1BC24698">
      <w:start w:val="1"/>
      <w:numFmt w:val="bullet"/>
      <w:lvlText w:val="o"/>
      <w:lvlJc w:val="left"/>
      <w:pPr>
        <w:ind w:left="1440" w:hanging="360"/>
      </w:pPr>
      <w:rPr>
        <w:rFonts w:ascii="Courier New" w:hAnsi="Courier New" w:hint="default"/>
      </w:rPr>
    </w:lvl>
    <w:lvl w:ilvl="2" w:tplc="B7B4126C">
      <w:start w:val="1"/>
      <w:numFmt w:val="bullet"/>
      <w:lvlText w:val=""/>
      <w:lvlJc w:val="left"/>
      <w:pPr>
        <w:ind w:left="2160" w:hanging="360"/>
      </w:pPr>
      <w:rPr>
        <w:rFonts w:ascii="Wingdings" w:hAnsi="Wingdings" w:hint="default"/>
      </w:rPr>
    </w:lvl>
    <w:lvl w:ilvl="3" w:tplc="09B48FA6">
      <w:start w:val="1"/>
      <w:numFmt w:val="bullet"/>
      <w:lvlText w:val=""/>
      <w:lvlJc w:val="left"/>
      <w:pPr>
        <w:ind w:left="2880" w:hanging="360"/>
      </w:pPr>
      <w:rPr>
        <w:rFonts w:ascii="Symbol" w:hAnsi="Symbol" w:hint="default"/>
      </w:rPr>
    </w:lvl>
    <w:lvl w:ilvl="4" w:tplc="3AB6D6A2">
      <w:start w:val="1"/>
      <w:numFmt w:val="bullet"/>
      <w:lvlText w:val="o"/>
      <w:lvlJc w:val="left"/>
      <w:pPr>
        <w:ind w:left="3600" w:hanging="360"/>
      </w:pPr>
      <w:rPr>
        <w:rFonts w:ascii="Courier New" w:hAnsi="Courier New" w:hint="default"/>
      </w:rPr>
    </w:lvl>
    <w:lvl w:ilvl="5" w:tplc="7C58A342">
      <w:start w:val="1"/>
      <w:numFmt w:val="bullet"/>
      <w:lvlText w:val=""/>
      <w:lvlJc w:val="left"/>
      <w:pPr>
        <w:ind w:left="4320" w:hanging="360"/>
      </w:pPr>
      <w:rPr>
        <w:rFonts w:ascii="Wingdings" w:hAnsi="Wingdings" w:hint="default"/>
      </w:rPr>
    </w:lvl>
    <w:lvl w:ilvl="6" w:tplc="B4D84570">
      <w:start w:val="1"/>
      <w:numFmt w:val="bullet"/>
      <w:lvlText w:val=""/>
      <w:lvlJc w:val="left"/>
      <w:pPr>
        <w:ind w:left="5040" w:hanging="360"/>
      </w:pPr>
      <w:rPr>
        <w:rFonts w:ascii="Symbol" w:hAnsi="Symbol" w:hint="default"/>
      </w:rPr>
    </w:lvl>
    <w:lvl w:ilvl="7" w:tplc="6038C60C">
      <w:start w:val="1"/>
      <w:numFmt w:val="bullet"/>
      <w:lvlText w:val="o"/>
      <w:lvlJc w:val="left"/>
      <w:pPr>
        <w:ind w:left="5760" w:hanging="360"/>
      </w:pPr>
      <w:rPr>
        <w:rFonts w:ascii="Courier New" w:hAnsi="Courier New" w:hint="default"/>
      </w:rPr>
    </w:lvl>
    <w:lvl w:ilvl="8" w:tplc="70366018">
      <w:start w:val="1"/>
      <w:numFmt w:val="bullet"/>
      <w:lvlText w:val=""/>
      <w:lvlJc w:val="left"/>
      <w:pPr>
        <w:ind w:left="6480" w:hanging="360"/>
      </w:pPr>
      <w:rPr>
        <w:rFonts w:ascii="Wingdings" w:hAnsi="Wingdings" w:hint="default"/>
      </w:rPr>
    </w:lvl>
  </w:abstractNum>
  <w:abstractNum w:abstractNumId="5" w15:restartNumberingAfterBreak="0">
    <w:nsid w:val="045262A2"/>
    <w:multiLevelType w:val="multilevel"/>
    <w:tmpl w:val="5CC8C34E"/>
    <w:lvl w:ilvl="0">
      <w:start w:val="23"/>
      <w:numFmt w:val="lowerLetter"/>
      <w:pStyle w:val="RCList"/>
      <w:lvlText w:val="(%1)"/>
      <w:lvlJc w:val="left"/>
      <w:pPr>
        <w:ind w:left="108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6" w15:restartNumberingAfterBreak="0">
    <w:nsid w:val="08420AF3"/>
    <w:multiLevelType w:val="hybridMultilevel"/>
    <w:tmpl w:val="9AC62C12"/>
    <w:lvl w:ilvl="0" w:tplc="022CD184">
      <w:start w:val="1"/>
      <w:numFmt w:val="upperLetter"/>
      <w:lvlText w:val="%1."/>
      <w:lvlJc w:val="left"/>
      <w:pPr>
        <w:ind w:left="720" w:hanging="360"/>
      </w:pPr>
    </w:lvl>
    <w:lvl w:ilvl="1" w:tplc="63C63A3E">
      <w:start w:val="1"/>
      <w:numFmt w:val="lowerLetter"/>
      <w:lvlText w:val="%2."/>
      <w:lvlJc w:val="left"/>
      <w:pPr>
        <w:ind w:left="1440" w:hanging="360"/>
      </w:pPr>
    </w:lvl>
    <w:lvl w:ilvl="2" w:tplc="E0940ACA">
      <w:start w:val="1"/>
      <w:numFmt w:val="lowerRoman"/>
      <w:lvlText w:val="%3."/>
      <w:lvlJc w:val="right"/>
      <w:pPr>
        <w:ind w:left="2160" w:hanging="180"/>
      </w:pPr>
    </w:lvl>
    <w:lvl w:ilvl="3" w:tplc="59CA20B6">
      <w:start w:val="1"/>
      <w:numFmt w:val="decimal"/>
      <w:lvlText w:val="%4."/>
      <w:lvlJc w:val="left"/>
      <w:pPr>
        <w:ind w:left="2880" w:hanging="360"/>
      </w:pPr>
    </w:lvl>
    <w:lvl w:ilvl="4" w:tplc="3716C12C">
      <w:start w:val="1"/>
      <w:numFmt w:val="lowerLetter"/>
      <w:lvlText w:val="%5."/>
      <w:lvlJc w:val="left"/>
      <w:pPr>
        <w:ind w:left="3600" w:hanging="360"/>
      </w:pPr>
    </w:lvl>
    <w:lvl w:ilvl="5" w:tplc="686461AC">
      <w:start w:val="1"/>
      <w:numFmt w:val="lowerRoman"/>
      <w:lvlText w:val="%6."/>
      <w:lvlJc w:val="right"/>
      <w:pPr>
        <w:ind w:left="4320" w:hanging="180"/>
      </w:pPr>
    </w:lvl>
    <w:lvl w:ilvl="6" w:tplc="8A3E0DAA">
      <w:start w:val="1"/>
      <w:numFmt w:val="decimal"/>
      <w:lvlText w:val="%7."/>
      <w:lvlJc w:val="left"/>
      <w:pPr>
        <w:ind w:left="5040" w:hanging="360"/>
      </w:pPr>
    </w:lvl>
    <w:lvl w:ilvl="7" w:tplc="A4A4999A">
      <w:start w:val="1"/>
      <w:numFmt w:val="lowerLetter"/>
      <w:lvlText w:val="%8."/>
      <w:lvlJc w:val="left"/>
      <w:pPr>
        <w:ind w:left="5760" w:hanging="360"/>
      </w:pPr>
    </w:lvl>
    <w:lvl w:ilvl="8" w:tplc="4E2EB24E">
      <w:start w:val="1"/>
      <w:numFmt w:val="lowerRoman"/>
      <w:lvlText w:val="%9."/>
      <w:lvlJc w:val="right"/>
      <w:pPr>
        <w:ind w:left="6480" w:hanging="180"/>
      </w:pPr>
    </w:lvl>
  </w:abstractNum>
  <w:abstractNum w:abstractNumId="7" w15:restartNumberingAfterBreak="0">
    <w:nsid w:val="0C415D5F"/>
    <w:multiLevelType w:val="hybridMultilevel"/>
    <w:tmpl w:val="84588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B65FC1"/>
    <w:multiLevelType w:val="hybridMultilevel"/>
    <w:tmpl w:val="53345992"/>
    <w:lvl w:ilvl="0" w:tplc="BDA02EA6">
      <w:start w:val="1"/>
      <w:numFmt w:val="upperLetter"/>
      <w:lvlText w:val="%1."/>
      <w:lvlJc w:val="left"/>
      <w:pPr>
        <w:ind w:left="720" w:hanging="360"/>
      </w:pPr>
    </w:lvl>
    <w:lvl w:ilvl="1" w:tplc="00F6452A">
      <w:start w:val="1"/>
      <w:numFmt w:val="lowerLetter"/>
      <w:lvlText w:val="%2."/>
      <w:lvlJc w:val="left"/>
      <w:pPr>
        <w:ind w:left="1440" w:hanging="360"/>
      </w:pPr>
    </w:lvl>
    <w:lvl w:ilvl="2" w:tplc="C0564E20">
      <w:start w:val="1"/>
      <w:numFmt w:val="lowerRoman"/>
      <w:lvlText w:val="%3."/>
      <w:lvlJc w:val="right"/>
      <w:pPr>
        <w:ind w:left="2160" w:hanging="180"/>
      </w:pPr>
    </w:lvl>
    <w:lvl w:ilvl="3" w:tplc="B1BAD3A8">
      <w:start w:val="1"/>
      <w:numFmt w:val="decimal"/>
      <w:lvlText w:val="%4."/>
      <w:lvlJc w:val="left"/>
      <w:pPr>
        <w:ind w:left="2880" w:hanging="360"/>
      </w:pPr>
    </w:lvl>
    <w:lvl w:ilvl="4" w:tplc="7BAE2F1C">
      <w:start w:val="1"/>
      <w:numFmt w:val="lowerLetter"/>
      <w:lvlText w:val="%5."/>
      <w:lvlJc w:val="left"/>
      <w:pPr>
        <w:ind w:left="3600" w:hanging="360"/>
      </w:pPr>
    </w:lvl>
    <w:lvl w:ilvl="5" w:tplc="99200E6A">
      <w:start w:val="1"/>
      <w:numFmt w:val="lowerRoman"/>
      <w:lvlText w:val="%6."/>
      <w:lvlJc w:val="right"/>
      <w:pPr>
        <w:ind w:left="4320" w:hanging="180"/>
      </w:pPr>
    </w:lvl>
    <w:lvl w:ilvl="6" w:tplc="431E2AF0">
      <w:start w:val="1"/>
      <w:numFmt w:val="decimal"/>
      <w:lvlText w:val="%7."/>
      <w:lvlJc w:val="left"/>
      <w:pPr>
        <w:ind w:left="5040" w:hanging="360"/>
      </w:pPr>
    </w:lvl>
    <w:lvl w:ilvl="7" w:tplc="869EFCA2">
      <w:start w:val="1"/>
      <w:numFmt w:val="lowerLetter"/>
      <w:lvlText w:val="%8."/>
      <w:lvlJc w:val="left"/>
      <w:pPr>
        <w:ind w:left="5760" w:hanging="360"/>
      </w:pPr>
    </w:lvl>
    <w:lvl w:ilvl="8" w:tplc="694AB4DE">
      <w:start w:val="1"/>
      <w:numFmt w:val="lowerRoman"/>
      <w:lvlText w:val="%9."/>
      <w:lvlJc w:val="right"/>
      <w:pPr>
        <w:ind w:left="6480" w:hanging="180"/>
      </w:pPr>
    </w:lvl>
  </w:abstractNum>
  <w:abstractNum w:abstractNumId="9" w15:restartNumberingAfterBreak="0">
    <w:nsid w:val="122D72C7"/>
    <w:multiLevelType w:val="multilevel"/>
    <w:tmpl w:val="A052E65C"/>
    <w:lvl w:ilvl="0">
      <w:start w:val="2"/>
      <w:numFmt w:val="lowerLetter"/>
      <w:pStyle w:val="RCListUnderline"/>
      <w:lvlText w:val="(%1)"/>
      <w:lvlJc w:val="left"/>
      <w:pPr>
        <w:ind w:left="1080" w:hanging="360"/>
      </w:pPr>
      <w:rPr>
        <w:rFonts w:asciiTheme="minorHAnsi" w:hAnsiTheme="minorHAnsi"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10" w15:restartNumberingAfterBreak="0">
    <w:nsid w:val="12626303"/>
    <w:multiLevelType w:val="multilevel"/>
    <w:tmpl w:val="377E23D0"/>
    <w:styleLink w:val="CurrentList1"/>
    <w:lvl w:ilvl="0">
      <w:start w:val="19"/>
      <w:numFmt w:val="lowerLetter"/>
      <w:lvlText w:val="(%1)"/>
      <w:lvlJc w:val="left"/>
      <w:pPr>
        <w:ind w:left="1080" w:hanging="360"/>
      </w:pPr>
      <w:rPr>
        <w:b w:val="0"/>
        <w:i w:val="0"/>
        <w:sz w:val="24"/>
        <w:u w:val="single"/>
        <w14:numSpacing w14:val="default"/>
      </w:rPr>
    </w:lvl>
    <w:lvl w:ilvl="1">
      <w:start w:val="1"/>
      <w:numFmt w:val="decimal"/>
      <w:lvlText w:val="%2."/>
      <w:lvlJc w:val="left"/>
      <w:pPr>
        <w:ind w:left="1440" w:hanging="360"/>
      </w:pPr>
      <w:rPr>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11" w15:restartNumberingAfterBreak="0">
    <w:nsid w:val="12877A84"/>
    <w:multiLevelType w:val="multilevel"/>
    <w:tmpl w:val="E1A6474A"/>
    <w:lvl w:ilvl="0">
      <w:start w:val="1"/>
      <w:numFmt w:val="lowerLetter"/>
      <w:pStyle w:val="RCUnderlined"/>
      <w:lvlText w:val="(%1)"/>
      <w:lvlJc w:val="left"/>
      <w:pPr>
        <w:ind w:left="1080" w:hanging="360"/>
      </w:pPr>
      <w:rPr>
        <w:rFonts w:asciiTheme="minorHAnsi" w:hAnsiTheme="minorHAnsi"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right"/>
      <w:pPr>
        <w:ind w:left="2160" w:hanging="360"/>
      </w:pPr>
      <w:rPr>
        <w:rFonts w:hint="default"/>
        <w:b w:val="0"/>
        <w:bCs w:val="0"/>
        <w:i w:val="0"/>
        <w:iCs w:val="0"/>
        <w:caps w:val="0"/>
        <w:smallCaps w:val="0"/>
        <w:strike w:val="0"/>
        <w:dstrike w:val="0"/>
        <w:vanish w:val="0"/>
        <w:color w:val="000000"/>
        <w:spacing w:val="0"/>
        <w:kern w:val="0"/>
        <w:position w:val="0"/>
        <w:sz w:val="24"/>
        <w:u w:val="singl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60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12" w15:restartNumberingAfterBreak="0">
    <w:nsid w:val="1AC36420"/>
    <w:multiLevelType w:val="hybridMultilevel"/>
    <w:tmpl w:val="FA0AE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85B7819"/>
    <w:multiLevelType w:val="hybridMultilevel"/>
    <w:tmpl w:val="4F4A4482"/>
    <w:lvl w:ilvl="0" w:tplc="8E7CAC7C">
      <w:start w:val="1"/>
      <w:numFmt w:val="upperLetter"/>
      <w:lvlText w:val="%1."/>
      <w:lvlJc w:val="left"/>
      <w:pPr>
        <w:ind w:left="720" w:hanging="360"/>
      </w:pPr>
    </w:lvl>
    <w:lvl w:ilvl="1" w:tplc="93D83DE8">
      <w:start w:val="1"/>
      <w:numFmt w:val="lowerLetter"/>
      <w:lvlText w:val="%2."/>
      <w:lvlJc w:val="left"/>
      <w:pPr>
        <w:ind w:left="1440" w:hanging="360"/>
      </w:pPr>
    </w:lvl>
    <w:lvl w:ilvl="2" w:tplc="4208AF80">
      <w:start w:val="1"/>
      <w:numFmt w:val="lowerRoman"/>
      <w:lvlText w:val="%3."/>
      <w:lvlJc w:val="right"/>
      <w:pPr>
        <w:ind w:left="2160" w:hanging="180"/>
      </w:pPr>
    </w:lvl>
    <w:lvl w:ilvl="3" w:tplc="3F842FAE">
      <w:start w:val="1"/>
      <w:numFmt w:val="decimal"/>
      <w:lvlText w:val="%4."/>
      <w:lvlJc w:val="left"/>
      <w:pPr>
        <w:ind w:left="2880" w:hanging="360"/>
      </w:pPr>
    </w:lvl>
    <w:lvl w:ilvl="4" w:tplc="A3D25F2A">
      <w:start w:val="1"/>
      <w:numFmt w:val="lowerLetter"/>
      <w:lvlText w:val="%5."/>
      <w:lvlJc w:val="left"/>
      <w:pPr>
        <w:ind w:left="3600" w:hanging="360"/>
      </w:pPr>
    </w:lvl>
    <w:lvl w:ilvl="5" w:tplc="27E849C2">
      <w:start w:val="1"/>
      <w:numFmt w:val="lowerRoman"/>
      <w:lvlText w:val="%6."/>
      <w:lvlJc w:val="right"/>
      <w:pPr>
        <w:ind w:left="4320" w:hanging="180"/>
      </w:pPr>
    </w:lvl>
    <w:lvl w:ilvl="6" w:tplc="11ECDB02">
      <w:start w:val="1"/>
      <w:numFmt w:val="decimal"/>
      <w:lvlText w:val="%7."/>
      <w:lvlJc w:val="left"/>
      <w:pPr>
        <w:ind w:left="5040" w:hanging="360"/>
      </w:pPr>
    </w:lvl>
    <w:lvl w:ilvl="7" w:tplc="697061C0">
      <w:start w:val="1"/>
      <w:numFmt w:val="lowerLetter"/>
      <w:lvlText w:val="%8."/>
      <w:lvlJc w:val="left"/>
      <w:pPr>
        <w:ind w:left="5760" w:hanging="360"/>
      </w:pPr>
    </w:lvl>
    <w:lvl w:ilvl="8" w:tplc="74E05664">
      <w:start w:val="1"/>
      <w:numFmt w:val="lowerRoman"/>
      <w:lvlText w:val="%9."/>
      <w:lvlJc w:val="right"/>
      <w:pPr>
        <w:ind w:left="6480" w:hanging="180"/>
      </w:pPr>
    </w:lvl>
  </w:abstractNum>
  <w:abstractNum w:abstractNumId="15" w15:restartNumberingAfterBreak="0">
    <w:nsid w:val="2EF9466C"/>
    <w:multiLevelType w:val="hybridMultilevel"/>
    <w:tmpl w:val="CAC8D7EC"/>
    <w:lvl w:ilvl="0" w:tplc="2734573E">
      <w:start w:val="1"/>
      <w:numFmt w:val="upperLetter"/>
      <w:lvlText w:val="%1."/>
      <w:lvlJc w:val="left"/>
      <w:pPr>
        <w:ind w:left="720" w:hanging="360"/>
      </w:pPr>
    </w:lvl>
    <w:lvl w:ilvl="1" w:tplc="4A0AE146">
      <w:start w:val="1"/>
      <w:numFmt w:val="lowerLetter"/>
      <w:lvlText w:val="%2."/>
      <w:lvlJc w:val="left"/>
      <w:pPr>
        <w:ind w:left="1440" w:hanging="360"/>
      </w:pPr>
    </w:lvl>
    <w:lvl w:ilvl="2" w:tplc="B90CA5BE">
      <w:start w:val="1"/>
      <w:numFmt w:val="lowerRoman"/>
      <w:lvlText w:val="%3."/>
      <w:lvlJc w:val="right"/>
      <w:pPr>
        <w:ind w:left="2160" w:hanging="180"/>
      </w:pPr>
    </w:lvl>
    <w:lvl w:ilvl="3" w:tplc="054692EA">
      <w:start w:val="1"/>
      <w:numFmt w:val="decimal"/>
      <w:lvlText w:val="%4."/>
      <w:lvlJc w:val="left"/>
      <w:pPr>
        <w:ind w:left="2880" w:hanging="360"/>
      </w:pPr>
    </w:lvl>
    <w:lvl w:ilvl="4" w:tplc="C090EE00">
      <w:start w:val="1"/>
      <w:numFmt w:val="lowerLetter"/>
      <w:lvlText w:val="%5."/>
      <w:lvlJc w:val="left"/>
      <w:pPr>
        <w:ind w:left="3600" w:hanging="360"/>
      </w:pPr>
    </w:lvl>
    <w:lvl w:ilvl="5" w:tplc="354AABDC">
      <w:start w:val="1"/>
      <w:numFmt w:val="lowerRoman"/>
      <w:lvlText w:val="%6."/>
      <w:lvlJc w:val="right"/>
      <w:pPr>
        <w:ind w:left="4320" w:hanging="180"/>
      </w:pPr>
    </w:lvl>
    <w:lvl w:ilvl="6" w:tplc="83BE8D24">
      <w:start w:val="1"/>
      <w:numFmt w:val="decimal"/>
      <w:lvlText w:val="%7."/>
      <w:lvlJc w:val="left"/>
      <w:pPr>
        <w:ind w:left="5040" w:hanging="360"/>
      </w:pPr>
    </w:lvl>
    <w:lvl w:ilvl="7" w:tplc="48B6FFCE">
      <w:start w:val="1"/>
      <w:numFmt w:val="lowerLetter"/>
      <w:lvlText w:val="%8."/>
      <w:lvlJc w:val="left"/>
      <w:pPr>
        <w:ind w:left="5760" w:hanging="360"/>
      </w:pPr>
    </w:lvl>
    <w:lvl w:ilvl="8" w:tplc="3CC263BC">
      <w:start w:val="1"/>
      <w:numFmt w:val="lowerRoman"/>
      <w:lvlText w:val="%9."/>
      <w:lvlJc w:val="right"/>
      <w:pPr>
        <w:ind w:left="6480" w:hanging="180"/>
      </w:pPr>
    </w:lvl>
  </w:abstractNum>
  <w:abstractNum w:abstractNumId="16" w15:restartNumberingAfterBreak="0">
    <w:nsid w:val="32327440"/>
    <w:multiLevelType w:val="multilevel"/>
    <w:tmpl w:val="13C02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BB72C0A"/>
    <w:multiLevelType w:val="multilevel"/>
    <w:tmpl w:val="B5FAD9B2"/>
    <w:lvl w:ilvl="0">
      <w:start w:val="9"/>
      <w:numFmt w:val="lowerLetter"/>
      <w:lvlText w:val="(%1)"/>
      <w:lvlJc w:val="left"/>
      <w:pPr>
        <w:ind w:left="1080" w:hanging="360"/>
      </w:pPr>
      <w:rPr>
        <w:rFonts w:asciiTheme="minorHAnsi" w:hAnsiTheme="minorHAnsi" w:hint="default"/>
        <w:b w:val="0"/>
        <w:i w:val="0"/>
        <w:sz w:val="24"/>
        <w:u w:val="singl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216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18" w15:restartNumberingAfterBreak="0">
    <w:nsid w:val="3E643A4A"/>
    <w:multiLevelType w:val="hybridMultilevel"/>
    <w:tmpl w:val="FFFFFFFF"/>
    <w:lvl w:ilvl="0" w:tplc="B5FE82CC">
      <w:start w:val="1"/>
      <w:numFmt w:val="upperLetter"/>
      <w:lvlText w:val="%1."/>
      <w:lvlJc w:val="left"/>
      <w:pPr>
        <w:ind w:left="720" w:hanging="360"/>
      </w:pPr>
    </w:lvl>
    <w:lvl w:ilvl="1" w:tplc="405A3164">
      <w:start w:val="1"/>
      <w:numFmt w:val="lowerLetter"/>
      <w:lvlText w:val="%2."/>
      <w:lvlJc w:val="left"/>
      <w:pPr>
        <w:ind w:left="1440" w:hanging="360"/>
      </w:pPr>
    </w:lvl>
    <w:lvl w:ilvl="2" w:tplc="30602C72">
      <w:start w:val="1"/>
      <w:numFmt w:val="lowerRoman"/>
      <w:lvlText w:val="%3."/>
      <w:lvlJc w:val="right"/>
      <w:pPr>
        <w:ind w:left="2160" w:hanging="180"/>
      </w:pPr>
    </w:lvl>
    <w:lvl w:ilvl="3" w:tplc="573031D6">
      <w:start w:val="1"/>
      <w:numFmt w:val="decimal"/>
      <w:lvlText w:val="%4."/>
      <w:lvlJc w:val="left"/>
      <w:pPr>
        <w:ind w:left="2880" w:hanging="360"/>
      </w:pPr>
    </w:lvl>
    <w:lvl w:ilvl="4" w:tplc="4AB8C5D0">
      <w:start w:val="1"/>
      <w:numFmt w:val="lowerLetter"/>
      <w:lvlText w:val="%5."/>
      <w:lvlJc w:val="left"/>
      <w:pPr>
        <w:ind w:left="3600" w:hanging="360"/>
      </w:pPr>
    </w:lvl>
    <w:lvl w:ilvl="5" w:tplc="2FA2B00C">
      <w:start w:val="1"/>
      <w:numFmt w:val="lowerRoman"/>
      <w:lvlText w:val="%6."/>
      <w:lvlJc w:val="right"/>
      <w:pPr>
        <w:ind w:left="4320" w:hanging="180"/>
      </w:pPr>
    </w:lvl>
    <w:lvl w:ilvl="6" w:tplc="50507BC4">
      <w:start w:val="1"/>
      <w:numFmt w:val="decimal"/>
      <w:lvlText w:val="%7."/>
      <w:lvlJc w:val="left"/>
      <w:pPr>
        <w:ind w:left="5040" w:hanging="360"/>
      </w:pPr>
    </w:lvl>
    <w:lvl w:ilvl="7" w:tplc="7A9AE368">
      <w:start w:val="1"/>
      <w:numFmt w:val="lowerLetter"/>
      <w:lvlText w:val="%8."/>
      <w:lvlJc w:val="left"/>
      <w:pPr>
        <w:ind w:left="5760" w:hanging="360"/>
      </w:pPr>
    </w:lvl>
    <w:lvl w:ilvl="8" w:tplc="D00AAB16">
      <w:start w:val="1"/>
      <w:numFmt w:val="lowerRoman"/>
      <w:lvlText w:val="%9."/>
      <w:lvlJc w:val="right"/>
      <w:pPr>
        <w:ind w:left="6480" w:hanging="180"/>
      </w:pPr>
    </w:lvl>
  </w:abstractNum>
  <w:abstractNum w:abstractNumId="19" w15:restartNumberingAfterBreak="0">
    <w:nsid w:val="3E8956FE"/>
    <w:multiLevelType w:val="multilevel"/>
    <w:tmpl w:val="B08EEEC0"/>
    <w:lvl w:ilvl="0">
      <w:start w:val="19"/>
      <w:numFmt w:val="lowerLetter"/>
      <w:pStyle w:val="RCListr"/>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4320" w:hanging="360"/>
      </w:pPr>
      <w:rPr>
        <w:rFonts w:asciiTheme="minorHAnsi" w:hAnsiTheme="minorHAnsi" w:hint="default"/>
        <w:sz w:val="24"/>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0" w15:restartNumberingAfterBreak="0">
    <w:nsid w:val="41E35D53"/>
    <w:multiLevelType w:val="multilevel"/>
    <w:tmpl w:val="73CCC8FE"/>
    <w:lvl w:ilvl="0">
      <w:start w:val="19"/>
      <w:numFmt w:val="lowerLetter"/>
      <w:lvlText w:val="(%1)"/>
      <w:lvlJc w:val="left"/>
      <w:pPr>
        <w:ind w:left="1080" w:hanging="360"/>
      </w:pPr>
      <w:rPr>
        <w:b w:val="0"/>
        <w:i w:val="0"/>
        <w:sz w:val="24"/>
        <w:u w:val="single"/>
        <w14:numSpacing w14:val="default"/>
      </w:rPr>
    </w:lvl>
    <w:lvl w:ilvl="1">
      <w:start w:val="1"/>
      <w:numFmt w:val="decimal"/>
      <w:lvlText w:val="%2."/>
      <w:lvlJc w:val="left"/>
      <w:pPr>
        <w:ind w:left="1440" w:hanging="360"/>
      </w:pPr>
      <w:rPr>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rFonts w:asciiTheme="minorHAnsi" w:hAnsiTheme="minorHAnsi" w:hint="default"/>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21" w15:restartNumberingAfterBreak="0">
    <w:nsid w:val="429E719C"/>
    <w:multiLevelType w:val="hybridMultilevel"/>
    <w:tmpl w:val="5B6EE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E12A2"/>
    <w:multiLevelType w:val="hybridMultilevel"/>
    <w:tmpl w:val="34C61CCE"/>
    <w:lvl w:ilvl="0" w:tplc="68E698DC">
      <w:start w:val="1"/>
      <w:numFmt w:val="bullet"/>
      <w:lvlText w:val=""/>
      <w:lvlJc w:val="left"/>
      <w:pPr>
        <w:ind w:left="720" w:hanging="360"/>
      </w:pPr>
      <w:rPr>
        <w:rFonts w:ascii="Symbol" w:hAnsi="Symbol" w:hint="default"/>
      </w:rPr>
    </w:lvl>
    <w:lvl w:ilvl="1" w:tplc="A79A3C38">
      <w:start w:val="1"/>
      <w:numFmt w:val="bullet"/>
      <w:lvlText w:val="o"/>
      <w:lvlJc w:val="left"/>
      <w:pPr>
        <w:ind w:left="1440" w:hanging="360"/>
      </w:pPr>
      <w:rPr>
        <w:rFonts w:ascii="Courier New" w:hAnsi="Courier New" w:hint="default"/>
      </w:rPr>
    </w:lvl>
    <w:lvl w:ilvl="2" w:tplc="7A2A317A">
      <w:start w:val="1"/>
      <w:numFmt w:val="bullet"/>
      <w:lvlText w:val=""/>
      <w:lvlJc w:val="left"/>
      <w:pPr>
        <w:ind w:left="2160" w:hanging="360"/>
      </w:pPr>
      <w:rPr>
        <w:rFonts w:ascii="Wingdings" w:hAnsi="Wingdings" w:hint="default"/>
      </w:rPr>
    </w:lvl>
    <w:lvl w:ilvl="3" w:tplc="9E886170">
      <w:start w:val="1"/>
      <w:numFmt w:val="bullet"/>
      <w:lvlText w:val=""/>
      <w:lvlJc w:val="left"/>
      <w:pPr>
        <w:ind w:left="2880" w:hanging="360"/>
      </w:pPr>
      <w:rPr>
        <w:rFonts w:ascii="Symbol" w:hAnsi="Symbol" w:hint="default"/>
      </w:rPr>
    </w:lvl>
    <w:lvl w:ilvl="4" w:tplc="86B67E52">
      <w:start w:val="1"/>
      <w:numFmt w:val="bullet"/>
      <w:lvlText w:val="o"/>
      <w:lvlJc w:val="left"/>
      <w:pPr>
        <w:ind w:left="3600" w:hanging="360"/>
      </w:pPr>
      <w:rPr>
        <w:rFonts w:ascii="Courier New" w:hAnsi="Courier New" w:hint="default"/>
      </w:rPr>
    </w:lvl>
    <w:lvl w:ilvl="5" w:tplc="8CEA6086">
      <w:start w:val="1"/>
      <w:numFmt w:val="bullet"/>
      <w:lvlText w:val=""/>
      <w:lvlJc w:val="left"/>
      <w:pPr>
        <w:ind w:left="4320" w:hanging="360"/>
      </w:pPr>
      <w:rPr>
        <w:rFonts w:ascii="Wingdings" w:hAnsi="Wingdings" w:hint="default"/>
      </w:rPr>
    </w:lvl>
    <w:lvl w:ilvl="6" w:tplc="4DE82522">
      <w:start w:val="1"/>
      <w:numFmt w:val="bullet"/>
      <w:lvlText w:val=""/>
      <w:lvlJc w:val="left"/>
      <w:pPr>
        <w:ind w:left="5040" w:hanging="360"/>
      </w:pPr>
      <w:rPr>
        <w:rFonts w:ascii="Symbol" w:hAnsi="Symbol" w:hint="default"/>
      </w:rPr>
    </w:lvl>
    <w:lvl w:ilvl="7" w:tplc="DF9283C8">
      <w:start w:val="1"/>
      <w:numFmt w:val="bullet"/>
      <w:lvlText w:val="o"/>
      <w:lvlJc w:val="left"/>
      <w:pPr>
        <w:ind w:left="5760" w:hanging="360"/>
      </w:pPr>
      <w:rPr>
        <w:rFonts w:ascii="Courier New" w:hAnsi="Courier New" w:hint="default"/>
      </w:rPr>
    </w:lvl>
    <w:lvl w:ilvl="8" w:tplc="32AA0A22">
      <w:start w:val="1"/>
      <w:numFmt w:val="bullet"/>
      <w:lvlText w:val=""/>
      <w:lvlJc w:val="left"/>
      <w:pPr>
        <w:ind w:left="6480" w:hanging="360"/>
      </w:pPr>
      <w:rPr>
        <w:rFonts w:ascii="Wingdings" w:hAnsi="Wingdings" w:hint="default"/>
      </w:rPr>
    </w:lvl>
  </w:abstractNum>
  <w:abstractNum w:abstractNumId="23" w15:restartNumberingAfterBreak="0">
    <w:nsid w:val="4A270B9C"/>
    <w:multiLevelType w:val="multilevel"/>
    <w:tmpl w:val="0ADE4444"/>
    <w:lvl w:ilvl="0">
      <w:start w:val="2"/>
      <w:numFmt w:val="lowerLetter"/>
      <w:pStyle w:val="RCListb"/>
      <w:lvlText w:val="(%1)"/>
      <w:lvlJc w:val="left"/>
      <w:pPr>
        <w:ind w:left="1080" w:hanging="360"/>
      </w:pPr>
      <w:rPr>
        <w:rFonts w:hint="default"/>
        <w:b w:val="0"/>
        <w:i w:val="0"/>
        <w:sz w:val="24"/>
        <w:u w:val="none"/>
        <w14:numSpacing w14:val="default"/>
      </w:rPr>
    </w:lvl>
    <w:lvl w:ilvl="1">
      <w:start w:val="5"/>
      <w:numFmt w:val="decimal"/>
      <w:pStyle w:val="RCList25"/>
      <w:lvlText w:val="%2."/>
      <w:lvlJc w:val="left"/>
      <w:pPr>
        <w:ind w:left="1440" w:hanging="360"/>
      </w:pPr>
      <w:rPr>
        <w:rFonts w:hint="default"/>
        <w:u w:val="none"/>
      </w:rPr>
    </w:lvl>
    <w:lvl w:ilvl="2">
      <w:start w:val="1"/>
      <w:numFmt w:val="upperLetter"/>
      <w:lvlText w:val="%3."/>
      <w:lvlJc w:val="righ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4320" w:hanging="360"/>
      </w:pPr>
      <w:rPr>
        <w:rFonts w:asciiTheme="minorHAnsi" w:hAnsiTheme="minorHAnsi" w:hint="default"/>
        <w:sz w:val="24"/>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4"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637848"/>
    <w:multiLevelType w:val="hybridMultilevel"/>
    <w:tmpl w:val="713ECE08"/>
    <w:lvl w:ilvl="0" w:tplc="973EAA10">
      <w:start w:val="1"/>
      <w:numFmt w:val="upperLetter"/>
      <w:lvlText w:val="%1."/>
      <w:lvlJc w:val="left"/>
      <w:pPr>
        <w:ind w:left="720" w:hanging="360"/>
      </w:pPr>
    </w:lvl>
    <w:lvl w:ilvl="1" w:tplc="D74ABF64">
      <w:start w:val="1"/>
      <w:numFmt w:val="lowerLetter"/>
      <w:lvlText w:val="%2."/>
      <w:lvlJc w:val="left"/>
      <w:pPr>
        <w:ind w:left="1440" w:hanging="360"/>
      </w:pPr>
    </w:lvl>
    <w:lvl w:ilvl="2" w:tplc="054EEA20">
      <w:start w:val="1"/>
      <w:numFmt w:val="lowerRoman"/>
      <w:lvlText w:val="%3."/>
      <w:lvlJc w:val="right"/>
      <w:pPr>
        <w:ind w:left="2160" w:hanging="180"/>
      </w:pPr>
    </w:lvl>
    <w:lvl w:ilvl="3" w:tplc="87A448BA">
      <w:start w:val="1"/>
      <w:numFmt w:val="decimal"/>
      <w:lvlText w:val="%4."/>
      <w:lvlJc w:val="left"/>
      <w:pPr>
        <w:ind w:left="2880" w:hanging="360"/>
      </w:pPr>
    </w:lvl>
    <w:lvl w:ilvl="4" w:tplc="83942958">
      <w:start w:val="1"/>
      <w:numFmt w:val="lowerLetter"/>
      <w:lvlText w:val="%5."/>
      <w:lvlJc w:val="left"/>
      <w:pPr>
        <w:ind w:left="3600" w:hanging="360"/>
      </w:pPr>
    </w:lvl>
    <w:lvl w:ilvl="5" w:tplc="705E4EEC">
      <w:start w:val="1"/>
      <w:numFmt w:val="lowerRoman"/>
      <w:lvlText w:val="%6."/>
      <w:lvlJc w:val="right"/>
      <w:pPr>
        <w:ind w:left="4320" w:hanging="180"/>
      </w:pPr>
    </w:lvl>
    <w:lvl w:ilvl="6" w:tplc="21900AAE">
      <w:start w:val="1"/>
      <w:numFmt w:val="decimal"/>
      <w:lvlText w:val="%7."/>
      <w:lvlJc w:val="left"/>
      <w:pPr>
        <w:ind w:left="5040" w:hanging="360"/>
      </w:pPr>
    </w:lvl>
    <w:lvl w:ilvl="7" w:tplc="FAA89108">
      <w:start w:val="1"/>
      <w:numFmt w:val="lowerLetter"/>
      <w:lvlText w:val="%8."/>
      <w:lvlJc w:val="left"/>
      <w:pPr>
        <w:ind w:left="5760" w:hanging="360"/>
      </w:pPr>
    </w:lvl>
    <w:lvl w:ilvl="8" w:tplc="67C21E4E">
      <w:start w:val="1"/>
      <w:numFmt w:val="lowerRoman"/>
      <w:lvlText w:val="%9."/>
      <w:lvlJc w:val="right"/>
      <w:pPr>
        <w:ind w:left="6480" w:hanging="180"/>
      </w:pPr>
    </w:lvl>
  </w:abstractNum>
  <w:abstractNum w:abstractNumId="26" w15:restartNumberingAfterBreak="0">
    <w:nsid w:val="58713F62"/>
    <w:multiLevelType w:val="hybridMultilevel"/>
    <w:tmpl w:val="8468E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F7642"/>
    <w:multiLevelType w:val="hybridMultilevel"/>
    <w:tmpl w:val="33220636"/>
    <w:lvl w:ilvl="0" w:tplc="C1F437D4">
      <w:start w:val="1"/>
      <w:numFmt w:val="upperLetter"/>
      <w:lvlText w:val="%1."/>
      <w:lvlJc w:val="left"/>
      <w:pPr>
        <w:ind w:left="720" w:hanging="360"/>
      </w:pPr>
    </w:lvl>
    <w:lvl w:ilvl="1" w:tplc="27DC7B3E">
      <w:start w:val="1"/>
      <w:numFmt w:val="lowerLetter"/>
      <w:lvlText w:val="%2."/>
      <w:lvlJc w:val="left"/>
      <w:pPr>
        <w:ind w:left="1440" w:hanging="360"/>
      </w:pPr>
    </w:lvl>
    <w:lvl w:ilvl="2" w:tplc="9D64812C">
      <w:start w:val="1"/>
      <w:numFmt w:val="lowerRoman"/>
      <w:lvlText w:val="%3."/>
      <w:lvlJc w:val="right"/>
      <w:pPr>
        <w:ind w:left="2160" w:hanging="180"/>
      </w:pPr>
    </w:lvl>
    <w:lvl w:ilvl="3" w:tplc="D6062BBC">
      <w:start w:val="1"/>
      <w:numFmt w:val="decimal"/>
      <w:lvlText w:val="%4."/>
      <w:lvlJc w:val="left"/>
      <w:pPr>
        <w:ind w:left="2880" w:hanging="360"/>
      </w:pPr>
    </w:lvl>
    <w:lvl w:ilvl="4" w:tplc="1188CFE2">
      <w:start w:val="1"/>
      <w:numFmt w:val="lowerLetter"/>
      <w:lvlText w:val="%5."/>
      <w:lvlJc w:val="left"/>
      <w:pPr>
        <w:ind w:left="3600" w:hanging="360"/>
      </w:pPr>
    </w:lvl>
    <w:lvl w:ilvl="5" w:tplc="A176BAD2">
      <w:start w:val="1"/>
      <w:numFmt w:val="lowerRoman"/>
      <w:lvlText w:val="%6."/>
      <w:lvlJc w:val="right"/>
      <w:pPr>
        <w:ind w:left="4320" w:hanging="180"/>
      </w:pPr>
    </w:lvl>
    <w:lvl w:ilvl="6" w:tplc="888495AA">
      <w:start w:val="1"/>
      <w:numFmt w:val="decimal"/>
      <w:lvlText w:val="%7."/>
      <w:lvlJc w:val="left"/>
      <w:pPr>
        <w:ind w:left="5040" w:hanging="360"/>
      </w:pPr>
    </w:lvl>
    <w:lvl w:ilvl="7" w:tplc="02F6EBCA">
      <w:start w:val="1"/>
      <w:numFmt w:val="lowerLetter"/>
      <w:lvlText w:val="%8."/>
      <w:lvlJc w:val="left"/>
      <w:pPr>
        <w:ind w:left="5760" w:hanging="360"/>
      </w:pPr>
    </w:lvl>
    <w:lvl w:ilvl="8" w:tplc="43CC47F2">
      <w:start w:val="1"/>
      <w:numFmt w:val="lowerRoman"/>
      <w:lvlText w:val="%9."/>
      <w:lvlJc w:val="right"/>
      <w:pPr>
        <w:ind w:left="6480" w:hanging="180"/>
      </w:pPr>
    </w:lvl>
  </w:abstractNum>
  <w:abstractNum w:abstractNumId="28" w15:restartNumberingAfterBreak="0">
    <w:nsid w:val="5EFB12E4"/>
    <w:multiLevelType w:val="hybridMultilevel"/>
    <w:tmpl w:val="E04A0C70"/>
    <w:lvl w:ilvl="0" w:tplc="9D789318">
      <w:start w:val="1"/>
      <w:numFmt w:val="upperLetter"/>
      <w:lvlText w:val="%1."/>
      <w:lvlJc w:val="left"/>
      <w:pPr>
        <w:ind w:left="720" w:hanging="360"/>
      </w:pPr>
    </w:lvl>
    <w:lvl w:ilvl="1" w:tplc="82DC976A">
      <w:start w:val="1"/>
      <w:numFmt w:val="lowerLetter"/>
      <w:lvlText w:val="%2."/>
      <w:lvlJc w:val="left"/>
      <w:pPr>
        <w:ind w:left="1440" w:hanging="360"/>
      </w:pPr>
    </w:lvl>
    <w:lvl w:ilvl="2" w:tplc="40DA76A6">
      <w:start w:val="1"/>
      <w:numFmt w:val="lowerRoman"/>
      <w:lvlText w:val="%3."/>
      <w:lvlJc w:val="right"/>
      <w:pPr>
        <w:ind w:left="2160" w:hanging="180"/>
      </w:pPr>
    </w:lvl>
    <w:lvl w:ilvl="3" w:tplc="43326898">
      <w:start w:val="1"/>
      <w:numFmt w:val="decimal"/>
      <w:lvlText w:val="%4."/>
      <w:lvlJc w:val="left"/>
      <w:pPr>
        <w:ind w:left="2880" w:hanging="360"/>
      </w:pPr>
    </w:lvl>
    <w:lvl w:ilvl="4" w:tplc="06949426">
      <w:start w:val="1"/>
      <w:numFmt w:val="lowerLetter"/>
      <w:lvlText w:val="%5."/>
      <w:lvlJc w:val="left"/>
      <w:pPr>
        <w:ind w:left="3600" w:hanging="360"/>
      </w:pPr>
    </w:lvl>
    <w:lvl w:ilvl="5" w:tplc="FE30057A">
      <w:start w:val="1"/>
      <w:numFmt w:val="lowerRoman"/>
      <w:lvlText w:val="%6."/>
      <w:lvlJc w:val="right"/>
      <w:pPr>
        <w:ind w:left="4320" w:hanging="180"/>
      </w:pPr>
    </w:lvl>
    <w:lvl w:ilvl="6" w:tplc="52A26C5C">
      <w:start w:val="1"/>
      <w:numFmt w:val="decimal"/>
      <w:lvlText w:val="%7."/>
      <w:lvlJc w:val="left"/>
      <w:pPr>
        <w:ind w:left="5040" w:hanging="360"/>
      </w:pPr>
    </w:lvl>
    <w:lvl w:ilvl="7" w:tplc="6C68743C">
      <w:start w:val="1"/>
      <w:numFmt w:val="lowerLetter"/>
      <w:lvlText w:val="%8."/>
      <w:lvlJc w:val="left"/>
      <w:pPr>
        <w:ind w:left="5760" w:hanging="360"/>
      </w:pPr>
    </w:lvl>
    <w:lvl w:ilvl="8" w:tplc="B79C7BB0">
      <w:start w:val="1"/>
      <w:numFmt w:val="lowerRoman"/>
      <w:lvlText w:val="%9."/>
      <w:lvlJc w:val="right"/>
      <w:pPr>
        <w:ind w:left="6480" w:hanging="180"/>
      </w:pPr>
    </w:lvl>
  </w:abstractNum>
  <w:abstractNum w:abstractNumId="29"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30" w15:restartNumberingAfterBreak="0">
    <w:nsid w:val="5F7E3882"/>
    <w:multiLevelType w:val="hybridMultilevel"/>
    <w:tmpl w:val="445E422E"/>
    <w:lvl w:ilvl="0" w:tplc="73169AFE">
      <w:start w:val="1"/>
      <w:numFmt w:val="upperLetter"/>
      <w:lvlText w:val="%1."/>
      <w:lvlJc w:val="left"/>
      <w:pPr>
        <w:ind w:left="720" w:hanging="360"/>
      </w:pPr>
    </w:lvl>
    <w:lvl w:ilvl="1" w:tplc="89B0B528">
      <w:start w:val="1"/>
      <w:numFmt w:val="lowerLetter"/>
      <w:lvlText w:val="%2."/>
      <w:lvlJc w:val="left"/>
      <w:pPr>
        <w:ind w:left="1440" w:hanging="360"/>
      </w:pPr>
    </w:lvl>
    <w:lvl w:ilvl="2" w:tplc="4648C9BE">
      <w:start w:val="1"/>
      <w:numFmt w:val="lowerRoman"/>
      <w:lvlText w:val="%3."/>
      <w:lvlJc w:val="right"/>
      <w:pPr>
        <w:ind w:left="2160" w:hanging="180"/>
      </w:pPr>
    </w:lvl>
    <w:lvl w:ilvl="3" w:tplc="25AEC610">
      <w:start w:val="1"/>
      <w:numFmt w:val="decimal"/>
      <w:lvlText w:val="%4."/>
      <w:lvlJc w:val="left"/>
      <w:pPr>
        <w:ind w:left="2880" w:hanging="360"/>
      </w:pPr>
    </w:lvl>
    <w:lvl w:ilvl="4" w:tplc="E0B876AA">
      <w:start w:val="1"/>
      <w:numFmt w:val="lowerLetter"/>
      <w:lvlText w:val="%5."/>
      <w:lvlJc w:val="left"/>
      <w:pPr>
        <w:ind w:left="3600" w:hanging="360"/>
      </w:pPr>
    </w:lvl>
    <w:lvl w:ilvl="5" w:tplc="EA56817A">
      <w:start w:val="1"/>
      <w:numFmt w:val="lowerRoman"/>
      <w:lvlText w:val="%6."/>
      <w:lvlJc w:val="right"/>
      <w:pPr>
        <w:ind w:left="4320" w:hanging="180"/>
      </w:pPr>
    </w:lvl>
    <w:lvl w:ilvl="6" w:tplc="B824F6CE">
      <w:start w:val="1"/>
      <w:numFmt w:val="decimal"/>
      <w:lvlText w:val="%7."/>
      <w:lvlJc w:val="left"/>
      <w:pPr>
        <w:ind w:left="5040" w:hanging="360"/>
      </w:pPr>
    </w:lvl>
    <w:lvl w:ilvl="7" w:tplc="E9085BA8">
      <w:start w:val="1"/>
      <w:numFmt w:val="lowerLetter"/>
      <w:lvlText w:val="%8."/>
      <w:lvlJc w:val="left"/>
      <w:pPr>
        <w:ind w:left="5760" w:hanging="360"/>
      </w:pPr>
    </w:lvl>
    <w:lvl w:ilvl="8" w:tplc="96469B98">
      <w:start w:val="1"/>
      <w:numFmt w:val="lowerRoman"/>
      <w:lvlText w:val="%9."/>
      <w:lvlJc w:val="right"/>
      <w:pPr>
        <w:ind w:left="6480" w:hanging="180"/>
      </w:pPr>
    </w:lvl>
  </w:abstractNum>
  <w:abstractNum w:abstractNumId="31" w15:restartNumberingAfterBreak="0">
    <w:nsid w:val="67771B2E"/>
    <w:multiLevelType w:val="hybridMultilevel"/>
    <w:tmpl w:val="BBA2CA3C"/>
    <w:lvl w:ilvl="0" w:tplc="1C9CCDF8">
      <w:start w:val="1"/>
      <w:numFmt w:val="upperLetter"/>
      <w:lvlText w:val="%1."/>
      <w:lvlJc w:val="left"/>
      <w:pPr>
        <w:ind w:left="720" w:hanging="360"/>
      </w:pPr>
    </w:lvl>
    <w:lvl w:ilvl="1" w:tplc="27BA9696">
      <w:start w:val="1"/>
      <w:numFmt w:val="lowerLetter"/>
      <w:lvlText w:val="%2."/>
      <w:lvlJc w:val="left"/>
      <w:pPr>
        <w:ind w:left="1440" w:hanging="360"/>
      </w:pPr>
    </w:lvl>
    <w:lvl w:ilvl="2" w:tplc="663A3F44">
      <w:start w:val="1"/>
      <w:numFmt w:val="lowerRoman"/>
      <w:lvlText w:val="%3."/>
      <w:lvlJc w:val="right"/>
      <w:pPr>
        <w:ind w:left="2160" w:hanging="180"/>
      </w:pPr>
    </w:lvl>
    <w:lvl w:ilvl="3" w:tplc="7A64E88E">
      <w:start w:val="1"/>
      <w:numFmt w:val="decimal"/>
      <w:lvlText w:val="%4."/>
      <w:lvlJc w:val="left"/>
      <w:pPr>
        <w:ind w:left="2880" w:hanging="360"/>
      </w:pPr>
    </w:lvl>
    <w:lvl w:ilvl="4" w:tplc="43EE4DF6">
      <w:start w:val="1"/>
      <w:numFmt w:val="lowerLetter"/>
      <w:lvlText w:val="%5."/>
      <w:lvlJc w:val="left"/>
      <w:pPr>
        <w:ind w:left="3600" w:hanging="360"/>
      </w:pPr>
    </w:lvl>
    <w:lvl w:ilvl="5" w:tplc="4614C126">
      <w:start w:val="1"/>
      <w:numFmt w:val="lowerRoman"/>
      <w:lvlText w:val="%6."/>
      <w:lvlJc w:val="right"/>
      <w:pPr>
        <w:ind w:left="4320" w:hanging="180"/>
      </w:pPr>
    </w:lvl>
    <w:lvl w:ilvl="6" w:tplc="7DFEE0D6">
      <w:start w:val="1"/>
      <w:numFmt w:val="decimal"/>
      <w:lvlText w:val="%7."/>
      <w:lvlJc w:val="left"/>
      <w:pPr>
        <w:ind w:left="5040" w:hanging="360"/>
      </w:pPr>
    </w:lvl>
    <w:lvl w:ilvl="7" w:tplc="01E4D5C6">
      <w:start w:val="1"/>
      <w:numFmt w:val="lowerLetter"/>
      <w:lvlText w:val="%8."/>
      <w:lvlJc w:val="left"/>
      <w:pPr>
        <w:ind w:left="5760" w:hanging="360"/>
      </w:pPr>
    </w:lvl>
    <w:lvl w:ilvl="8" w:tplc="868AD3F0">
      <w:start w:val="1"/>
      <w:numFmt w:val="lowerRoman"/>
      <w:lvlText w:val="%9."/>
      <w:lvlJc w:val="right"/>
      <w:pPr>
        <w:ind w:left="6480" w:hanging="180"/>
      </w:pPr>
    </w:lvl>
  </w:abstractNum>
  <w:abstractNum w:abstractNumId="32" w15:restartNumberingAfterBreak="0">
    <w:nsid w:val="6A3968E7"/>
    <w:multiLevelType w:val="hybridMultilevel"/>
    <w:tmpl w:val="FFFFFFFF"/>
    <w:lvl w:ilvl="0" w:tplc="782E0B58">
      <w:start w:val="1"/>
      <w:numFmt w:val="upperLetter"/>
      <w:lvlText w:val="%1."/>
      <w:lvlJc w:val="left"/>
      <w:pPr>
        <w:ind w:left="720" w:hanging="360"/>
      </w:pPr>
    </w:lvl>
    <w:lvl w:ilvl="1" w:tplc="8638A958">
      <w:start w:val="1"/>
      <w:numFmt w:val="lowerLetter"/>
      <w:lvlText w:val="%2."/>
      <w:lvlJc w:val="left"/>
      <w:pPr>
        <w:ind w:left="1440" w:hanging="360"/>
      </w:pPr>
    </w:lvl>
    <w:lvl w:ilvl="2" w:tplc="40D21A0C">
      <w:start w:val="1"/>
      <w:numFmt w:val="lowerRoman"/>
      <w:lvlText w:val="%3."/>
      <w:lvlJc w:val="right"/>
      <w:pPr>
        <w:ind w:left="2160" w:hanging="180"/>
      </w:pPr>
    </w:lvl>
    <w:lvl w:ilvl="3" w:tplc="A8928EAA">
      <w:start w:val="1"/>
      <w:numFmt w:val="decimal"/>
      <w:lvlText w:val="%4."/>
      <w:lvlJc w:val="left"/>
      <w:pPr>
        <w:ind w:left="2880" w:hanging="360"/>
      </w:pPr>
    </w:lvl>
    <w:lvl w:ilvl="4" w:tplc="7CBA8EA2">
      <w:start w:val="1"/>
      <w:numFmt w:val="lowerLetter"/>
      <w:lvlText w:val="%5."/>
      <w:lvlJc w:val="left"/>
      <w:pPr>
        <w:ind w:left="3600" w:hanging="360"/>
      </w:pPr>
    </w:lvl>
    <w:lvl w:ilvl="5" w:tplc="729437BC">
      <w:start w:val="1"/>
      <w:numFmt w:val="lowerRoman"/>
      <w:lvlText w:val="%6."/>
      <w:lvlJc w:val="right"/>
      <w:pPr>
        <w:ind w:left="4320" w:hanging="180"/>
      </w:pPr>
    </w:lvl>
    <w:lvl w:ilvl="6" w:tplc="877C15B6">
      <w:start w:val="1"/>
      <w:numFmt w:val="decimal"/>
      <w:lvlText w:val="%7."/>
      <w:lvlJc w:val="left"/>
      <w:pPr>
        <w:ind w:left="5040" w:hanging="360"/>
      </w:pPr>
    </w:lvl>
    <w:lvl w:ilvl="7" w:tplc="43489EE2">
      <w:start w:val="1"/>
      <w:numFmt w:val="lowerLetter"/>
      <w:lvlText w:val="%8."/>
      <w:lvlJc w:val="left"/>
      <w:pPr>
        <w:ind w:left="5760" w:hanging="360"/>
      </w:pPr>
    </w:lvl>
    <w:lvl w:ilvl="8" w:tplc="C3427124">
      <w:start w:val="1"/>
      <w:numFmt w:val="lowerRoman"/>
      <w:lvlText w:val="%9."/>
      <w:lvlJc w:val="right"/>
      <w:pPr>
        <w:ind w:left="6480" w:hanging="180"/>
      </w:pPr>
    </w:lvl>
  </w:abstractNum>
  <w:abstractNum w:abstractNumId="33"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34" w15:restartNumberingAfterBreak="0">
    <w:nsid w:val="70425A40"/>
    <w:multiLevelType w:val="hybridMultilevel"/>
    <w:tmpl w:val="2C924AD8"/>
    <w:lvl w:ilvl="0" w:tplc="9EBE60E2">
      <w:start w:val="1"/>
      <w:numFmt w:val="upperLetter"/>
      <w:lvlText w:val="%1."/>
      <w:lvlJc w:val="left"/>
      <w:pPr>
        <w:ind w:left="720" w:hanging="360"/>
      </w:pPr>
    </w:lvl>
    <w:lvl w:ilvl="1" w:tplc="21844726">
      <w:start w:val="1"/>
      <w:numFmt w:val="lowerLetter"/>
      <w:lvlText w:val="%2."/>
      <w:lvlJc w:val="left"/>
      <w:pPr>
        <w:ind w:left="1440" w:hanging="360"/>
      </w:pPr>
    </w:lvl>
    <w:lvl w:ilvl="2" w:tplc="E318B5C6">
      <w:start w:val="1"/>
      <w:numFmt w:val="lowerRoman"/>
      <w:lvlText w:val="%3."/>
      <w:lvlJc w:val="right"/>
      <w:pPr>
        <w:ind w:left="2160" w:hanging="180"/>
      </w:pPr>
    </w:lvl>
    <w:lvl w:ilvl="3" w:tplc="0ED68806">
      <w:start w:val="1"/>
      <w:numFmt w:val="decimal"/>
      <w:lvlText w:val="%4."/>
      <w:lvlJc w:val="left"/>
      <w:pPr>
        <w:ind w:left="2880" w:hanging="360"/>
      </w:pPr>
    </w:lvl>
    <w:lvl w:ilvl="4" w:tplc="B67EA5D8">
      <w:start w:val="1"/>
      <w:numFmt w:val="lowerLetter"/>
      <w:lvlText w:val="%5."/>
      <w:lvlJc w:val="left"/>
      <w:pPr>
        <w:ind w:left="3600" w:hanging="360"/>
      </w:pPr>
    </w:lvl>
    <w:lvl w:ilvl="5" w:tplc="C8784E26">
      <w:start w:val="1"/>
      <w:numFmt w:val="lowerRoman"/>
      <w:lvlText w:val="%6."/>
      <w:lvlJc w:val="right"/>
      <w:pPr>
        <w:ind w:left="4320" w:hanging="180"/>
      </w:pPr>
    </w:lvl>
    <w:lvl w:ilvl="6" w:tplc="7AEACD36">
      <w:start w:val="1"/>
      <w:numFmt w:val="decimal"/>
      <w:lvlText w:val="%7."/>
      <w:lvlJc w:val="left"/>
      <w:pPr>
        <w:ind w:left="5040" w:hanging="360"/>
      </w:pPr>
    </w:lvl>
    <w:lvl w:ilvl="7" w:tplc="319C8408">
      <w:start w:val="1"/>
      <w:numFmt w:val="lowerLetter"/>
      <w:lvlText w:val="%8."/>
      <w:lvlJc w:val="left"/>
      <w:pPr>
        <w:ind w:left="5760" w:hanging="360"/>
      </w:pPr>
    </w:lvl>
    <w:lvl w:ilvl="8" w:tplc="9BDA8B8A">
      <w:start w:val="1"/>
      <w:numFmt w:val="lowerRoman"/>
      <w:lvlText w:val="%9."/>
      <w:lvlJc w:val="right"/>
      <w:pPr>
        <w:ind w:left="6480" w:hanging="180"/>
      </w:pPr>
    </w:lvl>
  </w:abstractNum>
  <w:abstractNum w:abstractNumId="35"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2A57AD6"/>
    <w:multiLevelType w:val="hybridMultilevel"/>
    <w:tmpl w:val="8E361C3E"/>
    <w:lvl w:ilvl="0" w:tplc="BD367656">
      <w:start w:val="1"/>
      <w:numFmt w:val="upperLetter"/>
      <w:lvlText w:val="%1."/>
      <w:lvlJc w:val="left"/>
      <w:pPr>
        <w:ind w:left="720" w:hanging="360"/>
      </w:pPr>
    </w:lvl>
    <w:lvl w:ilvl="1" w:tplc="4A1EB32C">
      <w:start w:val="1"/>
      <w:numFmt w:val="lowerLetter"/>
      <w:lvlText w:val="%2."/>
      <w:lvlJc w:val="left"/>
      <w:pPr>
        <w:ind w:left="1440" w:hanging="360"/>
      </w:pPr>
    </w:lvl>
    <w:lvl w:ilvl="2" w:tplc="4312754E">
      <w:start w:val="1"/>
      <w:numFmt w:val="lowerRoman"/>
      <w:lvlText w:val="%3."/>
      <w:lvlJc w:val="right"/>
      <w:pPr>
        <w:ind w:left="2160" w:hanging="180"/>
      </w:pPr>
    </w:lvl>
    <w:lvl w:ilvl="3" w:tplc="B1BC1566">
      <w:start w:val="1"/>
      <w:numFmt w:val="decimal"/>
      <w:lvlText w:val="%4."/>
      <w:lvlJc w:val="left"/>
      <w:pPr>
        <w:ind w:left="2880" w:hanging="360"/>
      </w:pPr>
    </w:lvl>
    <w:lvl w:ilvl="4" w:tplc="6B2AC66E">
      <w:start w:val="1"/>
      <w:numFmt w:val="lowerLetter"/>
      <w:lvlText w:val="%5."/>
      <w:lvlJc w:val="left"/>
      <w:pPr>
        <w:ind w:left="3600" w:hanging="360"/>
      </w:pPr>
    </w:lvl>
    <w:lvl w:ilvl="5" w:tplc="1F764436">
      <w:start w:val="1"/>
      <w:numFmt w:val="lowerRoman"/>
      <w:lvlText w:val="%6."/>
      <w:lvlJc w:val="right"/>
      <w:pPr>
        <w:ind w:left="4320" w:hanging="180"/>
      </w:pPr>
    </w:lvl>
    <w:lvl w:ilvl="6" w:tplc="2BACD0FA">
      <w:start w:val="1"/>
      <w:numFmt w:val="decimal"/>
      <w:lvlText w:val="%7."/>
      <w:lvlJc w:val="left"/>
      <w:pPr>
        <w:ind w:left="5040" w:hanging="360"/>
      </w:pPr>
    </w:lvl>
    <w:lvl w:ilvl="7" w:tplc="852EA80E">
      <w:start w:val="1"/>
      <w:numFmt w:val="lowerLetter"/>
      <w:lvlText w:val="%8."/>
      <w:lvlJc w:val="left"/>
      <w:pPr>
        <w:ind w:left="5760" w:hanging="360"/>
      </w:pPr>
    </w:lvl>
    <w:lvl w:ilvl="8" w:tplc="C2BC2C76">
      <w:start w:val="1"/>
      <w:numFmt w:val="lowerRoman"/>
      <w:lvlText w:val="%9."/>
      <w:lvlJc w:val="right"/>
      <w:pPr>
        <w:ind w:left="6480" w:hanging="180"/>
      </w:pPr>
    </w:lvl>
  </w:abstractNum>
  <w:abstractNum w:abstractNumId="37" w15:restartNumberingAfterBreak="0">
    <w:nsid w:val="75714D7E"/>
    <w:multiLevelType w:val="hybridMultilevel"/>
    <w:tmpl w:val="45902432"/>
    <w:lvl w:ilvl="0" w:tplc="14A2F2A0">
      <w:start w:val="1"/>
      <w:numFmt w:val="upperLetter"/>
      <w:lvlText w:val="%1."/>
      <w:lvlJc w:val="left"/>
      <w:pPr>
        <w:ind w:left="720" w:hanging="360"/>
      </w:pPr>
    </w:lvl>
    <w:lvl w:ilvl="1" w:tplc="71C62024">
      <w:start w:val="1"/>
      <w:numFmt w:val="lowerLetter"/>
      <w:lvlText w:val="%2."/>
      <w:lvlJc w:val="left"/>
      <w:pPr>
        <w:ind w:left="1440" w:hanging="360"/>
      </w:pPr>
    </w:lvl>
    <w:lvl w:ilvl="2" w:tplc="88440A0A">
      <w:start w:val="1"/>
      <w:numFmt w:val="lowerRoman"/>
      <w:lvlText w:val="%3."/>
      <w:lvlJc w:val="right"/>
      <w:pPr>
        <w:ind w:left="2160" w:hanging="180"/>
      </w:pPr>
    </w:lvl>
    <w:lvl w:ilvl="3" w:tplc="A52C3BB2">
      <w:start w:val="1"/>
      <w:numFmt w:val="decimal"/>
      <w:lvlText w:val="%4."/>
      <w:lvlJc w:val="left"/>
      <w:pPr>
        <w:ind w:left="2880" w:hanging="360"/>
      </w:pPr>
    </w:lvl>
    <w:lvl w:ilvl="4" w:tplc="81423D98">
      <w:start w:val="1"/>
      <w:numFmt w:val="lowerLetter"/>
      <w:lvlText w:val="%5."/>
      <w:lvlJc w:val="left"/>
      <w:pPr>
        <w:ind w:left="3600" w:hanging="360"/>
      </w:pPr>
    </w:lvl>
    <w:lvl w:ilvl="5" w:tplc="3F54F9C2">
      <w:start w:val="1"/>
      <w:numFmt w:val="lowerRoman"/>
      <w:lvlText w:val="%6."/>
      <w:lvlJc w:val="right"/>
      <w:pPr>
        <w:ind w:left="4320" w:hanging="180"/>
      </w:pPr>
    </w:lvl>
    <w:lvl w:ilvl="6" w:tplc="29AAE07C">
      <w:start w:val="1"/>
      <w:numFmt w:val="decimal"/>
      <w:lvlText w:val="%7."/>
      <w:lvlJc w:val="left"/>
      <w:pPr>
        <w:ind w:left="5040" w:hanging="360"/>
      </w:pPr>
    </w:lvl>
    <w:lvl w:ilvl="7" w:tplc="6F94D886">
      <w:start w:val="1"/>
      <w:numFmt w:val="lowerLetter"/>
      <w:lvlText w:val="%8."/>
      <w:lvlJc w:val="left"/>
      <w:pPr>
        <w:ind w:left="5760" w:hanging="360"/>
      </w:pPr>
    </w:lvl>
    <w:lvl w:ilvl="8" w:tplc="34F4F420">
      <w:start w:val="1"/>
      <w:numFmt w:val="lowerRoman"/>
      <w:lvlText w:val="%9."/>
      <w:lvlJc w:val="right"/>
      <w:pPr>
        <w:ind w:left="6480" w:hanging="180"/>
      </w:pPr>
    </w:lvl>
  </w:abstractNum>
  <w:abstractNum w:abstractNumId="38" w15:restartNumberingAfterBreak="0">
    <w:nsid w:val="783C6DA1"/>
    <w:multiLevelType w:val="hybridMultilevel"/>
    <w:tmpl w:val="F4E83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651522">
    <w:abstractNumId w:val="22"/>
  </w:num>
  <w:num w:numId="2" w16cid:durableId="642394220">
    <w:abstractNumId w:val="30"/>
  </w:num>
  <w:num w:numId="3" w16cid:durableId="1652323083">
    <w:abstractNumId w:val="34"/>
  </w:num>
  <w:num w:numId="4" w16cid:durableId="983200774">
    <w:abstractNumId w:val="31"/>
  </w:num>
  <w:num w:numId="5" w16cid:durableId="1580864399">
    <w:abstractNumId w:val="8"/>
  </w:num>
  <w:num w:numId="6" w16cid:durableId="2031105664">
    <w:abstractNumId w:val="14"/>
  </w:num>
  <w:num w:numId="7" w16cid:durableId="246618484">
    <w:abstractNumId w:val="28"/>
  </w:num>
  <w:num w:numId="8" w16cid:durableId="933323499">
    <w:abstractNumId w:val="27"/>
  </w:num>
  <w:num w:numId="9" w16cid:durableId="750741689">
    <w:abstractNumId w:val="15"/>
  </w:num>
  <w:num w:numId="10" w16cid:durableId="1204831005">
    <w:abstractNumId w:val="25"/>
  </w:num>
  <w:num w:numId="11" w16cid:durableId="1919318425">
    <w:abstractNumId w:val="37"/>
  </w:num>
  <w:num w:numId="12" w16cid:durableId="965350321">
    <w:abstractNumId w:val="6"/>
  </w:num>
  <w:num w:numId="13" w16cid:durableId="642925439">
    <w:abstractNumId w:val="36"/>
  </w:num>
  <w:num w:numId="14" w16cid:durableId="644050483">
    <w:abstractNumId w:val="0"/>
  </w:num>
  <w:num w:numId="15" w16cid:durableId="2010864322">
    <w:abstractNumId w:val="1"/>
  </w:num>
  <w:num w:numId="16" w16cid:durableId="82454934">
    <w:abstractNumId w:val="2"/>
  </w:num>
  <w:num w:numId="17" w16cid:durableId="348022207">
    <w:abstractNumId w:val="3"/>
  </w:num>
  <w:num w:numId="18" w16cid:durableId="618487159">
    <w:abstractNumId w:val="23"/>
  </w:num>
  <w:num w:numId="19" w16cid:durableId="1945574885">
    <w:abstractNumId w:val="19"/>
  </w:num>
  <w:num w:numId="20" w16cid:durableId="276833931">
    <w:abstractNumId w:val="11"/>
  </w:num>
  <w:num w:numId="21" w16cid:durableId="1697340456">
    <w:abstractNumId w:val="9"/>
  </w:num>
  <w:num w:numId="22" w16cid:durableId="879248226">
    <w:abstractNumId w:val="17"/>
  </w:num>
  <w:num w:numId="23" w16cid:durableId="1537933686">
    <w:abstractNumId w:val="33"/>
  </w:num>
  <w:num w:numId="24" w16cid:durableId="1227495858">
    <w:abstractNumId w:val="20"/>
  </w:num>
  <w:num w:numId="25" w16cid:durableId="2021933435">
    <w:abstractNumId w:val="32"/>
  </w:num>
  <w:num w:numId="26" w16cid:durableId="1395274241">
    <w:abstractNumId w:val="18"/>
  </w:num>
  <w:num w:numId="27" w16cid:durableId="131599495">
    <w:abstractNumId w:val="4"/>
  </w:num>
  <w:num w:numId="28" w16cid:durableId="1135564791">
    <w:abstractNumId w:val="29"/>
  </w:num>
  <w:num w:numId="29" w16cid:durableId="1748723108">
    <w:abstractNumId w:val="10"/>
  </w:num>
  <w:num w:numId="30" w16cid:durableId="332684752">
    <w:abstractNumId w:val="5"/>
  </w:num>
  <w:num w:numId="31" w16cid:durableId="1745297694">
    <w:abstractNumId w:val="21"/>
  </w:num>
  <w:num w:numId="32" w16cid:durableId="171114615">
    <w:abstractNumId w:val="12"/>
  </w:num>
  <w:num w:numId="33" w16cid:durableId="36053765">
    <w:abstractNumId w:val="16"/>
  </w:num>
  <w:num w:numId="34" w16cid:durableId="1278635287">
    <w:abstractNumId w:val="24"/>
  </w:num>
  <w:num w:numId="35" w16cid:durableId="1232815861">
    <w:abstractNumId w:val="38"/>
  </w:num>
  <w:num w:numId="36" w16cid:durableId="1186136916">
    <w:abstractNumId w:val="26"/>
  </w:num>
  <w:num w:numId="37" w16cid:durableId="1853953251">
    <w:abstractNumId w:val="7"/>
  </w:num>
  <w:num w:numId="38" w16cid:durableId="2141259249">
    <w:abstractNumId w:val="13"/>
  </w:num>
  <w:num w:numId="39" w16cid:durableId="2019305066">
    <w:abstractNumId w:val="3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0FB"/>
    <w:rsid w:val="00000372"/>
    <w:rsid w:val="00001421"/>
    <w:rsid w:val="00002DE9"/>
    <w:rsid w:val="000035E9"/>
    <w:rsid w:val="00007F65"/>
    <w:rsid w:val="000124FC"/>
    <w:rsid w:val="000143C4"/>
    <w:rsid w:val="00015D59"/>
    <w:rsid w:val="0001669F"/>
    <w:rsid w:val="0001726D"/>
    <w:rsid w:val="0002127B"/>
    <w:rsid w:val="00023660"/>
    <w:rsid w:val="00023CC8"/>
    <w:rsid w:val="00024547"/>
    <w:rsid w:val="00025B5D"/>
    <w:rsid w:val="00025ECD"/>
    <w:rsid w:val="000277A6"/>
    <w:rsid w:val="00027A1B"/>
    <w:rsid w:val="0003075F"/>
    <w:rsid w:val="000308C0"/>
    <w:rsid w:val="00030DCB"/>
    <w:rsid w:val="0003118C"/>
    <w:rsid w:val="00031A07"/>
    <w:rsid w:val="00032554"/>
    <w:rsid w:val="00032841"/>
    <w:rsid w:val="0003373B"/>
    <w:rsid w:val="00035B0B"/>
    <w:rsid w:val="00035F04"/>
    <w:rsid w:val="0003634C"/>
    <w:rsid w:val="00036437"/>
    <w:rsid w:val="000364A4"/>
    <w:rsid w:val="000369C7"/>
    <w:rsid w:val="00037F60"/>
    <w:rsid w:val="00042F6B"/>
    <w:rsid w:val="00043183"/>
    <w:rsid w:val="00043481"/>
    <w:rsid w:val="000470FF"/>
    <w:rsid w:val="00047C76"/>
    <w:rsid w:val="00051694"/>
    <w:rsid w:val="000528E7"/>
    <w:rsid w:val="00054E57"/>
    <w:rsid w:val="0005526B"/>
    <w:rsid w:val="00055761"/>
    <w:rsid w:val="00057B08"/>
    <w:rsid w:val="00060221"/>
    <w:rsid w:val="00061F30"/>
    <w:rsid w:val="00062533"/>
    <w:rsid w:val="000631D7"/>
    <w:rsid w:val="00064197"/>
    <w:rsid w:val="00070AA5"/>
    <w:rsid w:val="00070D1E"/>
    <w:rsid w:val="00070FE1"/>
    <w:rsid w:val="00071B61"/>
    <w:rsid w:val="000757C5"/>
    <w:rsid w:val="000766CF"/>
    <w:rsid w:val="000821EA"/>
    <w:rsid w:val="000826AD"/>
    <w:rsid w:val="00083EDE"/>
    <w:rsid w:val="00084032"/>
    <w:rsid w:val="000844B0"/>
    <w:rsid w:val="000846EC"/>
    <w:rsid w:val="00090027"/>
    <w:rsid w:val="0009116F"/>
    <w:rsid w:val="00092A96"/>
    <w:rsid w:val="0009344F"/>
    <w:rsid w:val="00093B0F"/>
    <w:rsid w:val="00093BD2"/>
    <w:rsid w:val="00093E91"/>
    <w:rsid w:val="000957C9"/>
    <w:rsid w:val="00095DC8"/>
    <w:rsid w:val="0009775F"/>
    <w:rsid w:val="000A0510"/>
    <w:rsid w:val="000A05B0"/>
    <w:rsid w:val="000A3A77"/>
    <w:rsid w:val="000B2D6F"/>
    <w:rsid w:val="000B2F94"/>
    <w:rsid w:val="000B3B3D"/>
    <w:rsid w:val="000C23F0"/>
    <w:rsid w:val="000C25DA"/>
    <w:rsid w:val="000C2AA0"/>
    <w:rsid w:val="000C2EB1"/>
    <w:rsid w:val="000C3138"/>
    <w:rsid w:val="000D1C38"/>
    <w:rsid w:val="000D1D65"/>
    <w:rsid w:val="000D3B96"/>
    <w:rsid w:val="000D493C"/>
    <w:rsid w:val="000D67DC"/>
    <w:rsid w:val="000D7241"/>
    <w:rsid w:val="000D763F"/>
    <w:rsid w:val="000E4810"/>
    <w:rsid w:val="000E5CF4"/>
    <w:rsid w:val="000E615C"/>
    <w:rsid w:val="000F292C"/>
    <w:rsid w:val="000F3775"/>
    <w:rsid w:val="000F39FD"/>
    <w:rsid w:val="000F43E2"/>
    <w:rsid w:val="000F44B7"/>
    <w:rsid w:val="000F64F2"/>
    <w:rsid w:val="001005D9"/>
    <w:rsid w:val="00100736"/>
    <w:rsid w:val="0010077A"/>
    <w:rsid w:val="001016B4"/>
    <w:rsid w:val="00101C2C"/>
    <w:rsid w:val="00101C8B"/>
    <w:rsid w:val="00102041"/>
    <w:rsid w:val="001027AC"/>
    <w:rsid w:val="00103975"/>
    <w:rsid w:val="0010484C"/>
    <w:rsid w:val="0010585F"/>
    <w:rsid w:val="00105C3C"/>
    <w:rsid w:val="001111BB"/>
    <w:rsid w:val="001118A7"/>
    <w:rsid w:val="00112FD5"/>
    <w:rsid w:val="00115D85"/>
    <w:rsid w:val="00116281"/>
    <w:rsid w:val="00117002"/>
    <w:rsid w:val="001214BA"/>
    <w:rsid w:val="00121667"/>
    <w:rsid w:val="00122517"/>
    <w:rsid w:val="00124620"/>
    <w:rsid w:val="00124E44"/>
    <w:rsid w:val="001266F1"/>
    <w:rsid w:val="00131D8A"/>
    <w:rsid w:val="00133431"/>
    <w:rsid w:val="001354C3"/>
    <w:rsid w:val="001369A7"/>
    <w:rsid w:val="00136E86"/>
    <w:rsid w:val="0013723F"/>
    <w:rsid w:val="00140F2E"/>
    <w:rsid w:val="0014366C"/>
    <w:rsid w:val="00143FA7"/>
    <w:rsid w:val="0014444B"/>
    <w:rsid w:val="00147472"/>
    <w:rsid w:val="00147B64"/>
    <w:rsid w:val="00147C35"/>
    <w:rsid w:val="0015000F"/>
    <w:rsid w:val="00150D4C"/>
    <w:rsid w:val="00150F80"/>
    <w:rsid w:val="00151AD3"/>
    <w:rsid w:val="00151C65"/>
    <w:rsid w:val="00151E56"/>
    <w:rsid w:val="00151ECB"/>
    <w:rsid w:val="00152398"/>
    <w:rsid w:val="00152A86"/>
    <w:rsid w:val="00154891"/>
    <w:rsid w:val="00155B1A"/>
    <w:rsid w:val="00155E39"/>
    <w:rsid w:val="001565F3"/>
    <w:rsid w:val="001566DA"/>
    <w:rsid w:val="00165198"/>
    <w:rsid w:val="00165587"/>
    <w:rsid w:val="00165754"/>
    <w:rsid w:val="00166A9A"/>
    <w:rsid w:val="001701F9"/>
    <w:rsid w:val="00172066"/>
    <w:rsid w:val="001774C0"/>
    <w:rsid w:val="0018103B"/>
    <w:rsid w:val="0018254D"/>
    <w:rsid w:val="0018321E"/>
    <w:rsid w:val="00184F5A"/>
    <w:rsid w:val="001852CA"/>
    <w:rsid w:val="00186EB5"/>
    <w:rsid w:val="0018797C"/>
    <w:rsid w:val="00187D26"/>
    <w:rsid w:val="00187FDF"/>
    <w:rsid w:val="001900AF"/>
    <w:rsid w:val="00191A8D"/>
    <w:rsid w:val="00192235"/>
    <w:rsid w:val="00192D49"/>
    <w:rsid w:val="00192EF9"/>
    <w:rsid w:val="00196305"/>
    <w:rsid w:val="00196550"/>
    <w:rsid w:val="00196DE9"/>
    <w:rsid w:val="0019779D"/>
    <w:rsid w:val="00197919"/>
    <w:rsid w:val="001A03E9"/>
    <w:rsid w:val="001A1300"/>
    <w:rsid w:val="001A15AD"/>
    <w:rsid w:val="001A420A"/>
    <w:rsid w:val="001A4368"/>
    <w:rsid w:val="001A477B"/>
    <w:rsid w:val="001A58E6"/>
    <w:rsid w:val="001A5F21"/>
    <w:rsid w:val="001A61C6"/>
    <w:rsid w:val="001A7280"/>
    <w:rsid w:val="001B019D"/>
    <w:rsid w:val="001B13E8"/>
    <w:rsid w:val="001B57C6"/>
    <w:rsid w:val="001B727B"/>
    <w:rsid w:val="001B75F5"/>
    <w:rsid w:val="001C0756"/>
    <w:rsid w:val="001C0D33"/>
    <w:rsid w:val="001C118A"/>
    <w:rsid w:val="001C25E0"/>
    <w:rsid w:val="001C5DC4"/>
    <w:rsid w:val="001C7AAB"/>
    <w:rsid w:val="001D0378"/>
    <w:rsid w:val="001D0AD1"/>
    <w:rsid w:val="001D0F86"/>
    <w:rsid w:val="001E3ABB"/>
    <w:rsid w:val="001E6EF5"/>
    <w:rsid w:val="001F1E0A"/>
    <w:rsid w:val="001F22CB"/>
    <w:rsid w:val="001F3058"/>
    <w:rsid w:val="001F3AD0"/>
    <w:rsid w:val="001F3E09"/>
    <w:rsid w:val="001F568E"/>
    <w:rsid w:val="001F74DF"/>
    <w:rsid w:val="00204356"/>
    <w:rsid w:val="00205B38"/>
    <w:rsid w:val="002077FA"/>
    <w:rsid w:val="002131B3"/>
    <w:rsid w:val="00213BE8"/>
    <w:rsid w:val="00214798"/>
    <w:rsid w:val="002148FF"/>
    <w:rsid w:val="00216252"/>
    <w:rsid w:val="00217C89"/>
    <w:rsid w:val="00220CCF"/>
    <w:rsid w:val="002210E6"/>
    <w:rsid w:val="00222127"/>
    <w:rsid w:val="002246D8"/>
    <w:rsid w:val="0022606F"/>
    <w:rsid w:val="00226822"/>
    <w:rsid w:val="00236A66"/>
    <w:rsid w:val="00237F3D"/>
    <w:rsid w:val="0024004D"/>
    <w:rsid w:val="002400DE"/>
    <w:rsid w:val="002401CB"/>
    <w:rsid w:val="00240794"/>
    <w:rsid w:val="00243DF7"/>
    <w:rsid w:val="002464B8"/>
    <w:rsid w:val="00252469"/>
    <w:rsid w:val="00255C8F"/>
    <w:rsid w:val="00256431"/>
    <w:rsid w:val="00257915"/>
    <w:rsid w:val="00260C42"/>
    <w:rsid w:val="002612FC"/>
    <w:rsid w:val="002621FA"/>
    <w:rsid w:val="0026271C"/>
    <w:rsid w:val="00262D0F"/>
    <w:rsid w:val="00263A75"/>
    <w:rsid w:val="00263E04"/>
    <w:rsid w:val="002645FC"/>
    <w:rsid w:val="00264DD7"/>
    <w:rsid w:val="00271A1D"/>
    <w:rsid w:val="00272A14"/>
    <w:rsid w:val="00272F64"/>
    <w:rsid w:val="0027407F"/>
    <w:rsid w:val="0027435E"/>
    <w:rsid w:val="002759BB"/>
    <w:rsid w:val="00275CA3"/>
    <w:rsid w:val="00275EF8"/>
    <w:rsid w:val="00281032"/>
    <w:rsid w:val="00282177"/>
    <w:rsid w:val="00282BAC"/>
    <w:rsid w:val="00282C25"/>
    <w:rsid w:val="00283698"/>
    <w:rsid w:val="00283B23"/>
    <w:rsid w:val="00283E5A"/>
    <w:rsid w:val="0028604E"/>
    <w:rsid w:val="0028726E"/>
    <w:rsid w:val="00287C54"/>
    <w:rsid w:val="002906E0"/>
    <w:rsid w:val="002908E4"/>
    <w:rsid w:val="00291FEA"/>
    <w:rsid w:val="00294146"/>
    <w:rsid w:val="002A0B22"/>
    <w:rsid w:val="002A0D5C"/>
    <w:rsid w:val="002A17EF"/>
    <w:rsid w:val="002A4836"/>
    <w:rsid w:val="002A6184"/>
    <w:rsid w:val="002A6360"/>
    <w:rsid w:val="002B1DA9"/>
    <w:rsid w:val="002B3E37"/>
    <w:rsid w:val="002B4BCF"/>
    <w:rsid w:val="002B5B06"/>
    <w:rsid w:val="002B64D0"/>
    <w:rsid w:val="002C14B4"/>
    <w:rsid w:val="002C2CF6"/>
    <w:rsid w:val="002C2FA9"/>
    <w:rsid w:val="002C42E8"/>
    <w:rsid w:val="002C5A49"/>
    <w:rsid w:val="002C6A0C"/>
    <w:rsid w:val="002C7A6D"/>
    <w:rsid w:val="002D0654"/>
    <w:rsid w:val="002D0659"/>
    <w:rsid w:val="002D11DC"/>
    <w:rsid w:val="002D3A4D"/>
    <w:rsid w:val="002D3D12"/>
    <w:rsid w:val="002D58F7"/>
    <w:rsid w:val="002D5919"/>
    <w:rsid w:val="002D7FAD"/>
    <w:rsid w:val="002E21A1"/>
    <w:rsid w:val="002E3975"/>
    <w:rsid w:val="002E756D"/>
    <w:rsid w:val="002F1786"/>
    <w:rsid w:val="002F2C80"/>
    <w:rsid w:val="002F344A"/>
    <w:rsid w:val="002F3687"/>
    <w:rsid w:val="002F39A1"/>
    <w:rsid w:val="002F6541"/>
    <w:rsid w:val="002F6FA1"/>
    <w:rsid w:val="002F75BD"/>
    <w:rsid w:val="003004B3"/>
    <w:rsid w:val="0030125A"/>
    <w:rsid w:val="003031EE"/>
    <w:rsid w:val="00303A46"/>
    <w:rsid w:val="00303DD3"/>
    <w:rsid w:val="003044E9"/>
    <w:rsid w:val="00306805"/>
    <w:rsid w:val="00307D57"/>
    <w:rsid w:val="00311F79"/>
    <w:rsid w:val="00313AB1"/>
    <w:rsid w:val="00321D34"/>
    <w:rsid w:val="00323596"/>
    <w:rsid w:val="003258D2"/>
    <w:rsid w:val="00327E6E"/>
    <w:rsid w:val="003313F2"/>
    <w:rsid w:val="003331A2"/>
    <w:rsid w:val="00335D99"/>
    <w:rsid w:val="00335F96"/>
    <w:rsid w:val="0034048C"/>
    <w:rsid w:val="00345435"/>
    <w:rsid w:val="0035066B"/>
    <w:rsid w:val="003515DE"/>
    <w:rsid w:val="00351FAB"/>
    <w:rsid w:val="00352EF5"/>
    <w:rsid w:val="003533AA"/>
    <w:rsid w:val="00356244"/>
    <w:rsid w:val="0035723B"/>
    <w:rsid w:val="0035749C"/>
    <w:rsid w:val="00357640"/>
    <w:rsid w:val="00360B67"/>
    <w:rsid w:val="00363755"/>
    <w:rsid w:val="00364BF5"/>
    <w:rsid w:val="003652A1"/>
    <w:rsid w:val="0036699D"/>
    <w:rsid w:val="0036736D"/>
    <w:rsid w:val="0036765D"/>
    <w:rsid w:val="00367E51"/>
    <w:rsid w:val="0037037A"/>
    <w:rsid w:val="0037099C"/>
    <w:rsid w:val="003710E0"/>
    <w:rsid w:val="003717AA"/>
    <w:rsid w:val="00371805"/>
    <w:rsid w:val="00371F95"/>
    <w:rsid w:val="003725CD"/>
    <w:rsid w:val="003746F1"/>
    <w:rsid w:val="003774E4"/>
    <w:rsid w:val="00377963"/>
    <w:rsid w:val="00382C58"/>
    <w:rsid w:val="00382DAD"/>
    <w:rsid w:val="00382EA2"/>
    <w:rsid w:val="003831C4"/>
    <w:rsid w:val="00385038"/>
    <w:rsid w:val="003875A8"/>
    <w:rsid w:val="0039130C"/>
    <w:rsid w:val="00392427"/>
    <w:rsid w:val="0039254A"/>
    <w:rsid w:val="0039254B"/>
    <w:rsid w:val="00392F5D"/>
    <w:rsid w:val="00393BDE"/>
    <w:rsid w:val="00396419"/>
    <w:rsid w:val="00396803"/>
    <w:rsid w:val="00397F5E"/>
    <w:rsid w:val="003A3B7C"/>
    <w:rsid w:val="003A42E3"/>
    <w:rsid w:val="003A480D"/>
    <w:rsid w:val="003A71A2"/>
    <w:rsid w:val="003A7964"/>
    <w:rsid w:val="003A7E26"/>
    <w:rsid w:val="003B03BF"/>
    <w:rsid w:val="003B19CA"/>
    <w:rsid w:val="003B2A18"/>
    <w:rsid w:val="003B343A"/>
    <w:rsid w:val="003C0DA5"/>
    <w:rsid w:val="003C1E52"/>
    <w:rsid w:val="003C317B"/>
    <w:rsid w:val="003C734E"/>
    <w:rsid w:val="003C788A"/>
    <w:rsid w:val="003C7B01"/>
    <w:rsid w:val="003D32C1"/>
    <w:rsid w:val="003D557F"/>
    <w:rsid w:val="003D6025"/>
    <w:rsid w:val="003D6170"/>
    <w:rsid w:val="003E09D5"/>
    <w:rsid w:val="003E441A"/>
    <w:rsid w:val="003E61D2"/>
    <w:rsid w:val="003E792B"/>
    <w:rsid w:val="003E79F4"/>
    <w:rsid w:val="003E7B15"/>
    <w:rsid w:val="003F0C8E"/>
    <w:rsid w:val="003F4B87"/>
    <w:rsid w:val="004001B5"/>
    <w:rsid w:val="00406BA6"/>
    <w:rsid w:val="00406BD5"/>
    <w:rsid w:val="004125C1"/>
    <w:rsid w:val="00414049"/>
    <w:rsid w:val="00416461"/>
    <w:rsid w:val="0042048F"/>
    <w:rsid w:val="0042210C"/>
    <w:rsid w:val="00422E1E"/>
    <w:rsid w:val="00424032"/>
    <w:rsid w:val="004252A1"/>
    <w:rsid w:val="004306D0"/>
    <w:rsid w:val="004322DF"/>
    <w:rsid w:val="00433822"/>
    <w:rsid w:val="00433905"/>
    <w:rsid w:val="004363B3"/>
    <w:rsid w:val="00437420"/>
    <w:rsid w:val="00437621"/>
    <w:rsid w:val="00446185"/>
    <w:rsid w:val="0044642D"/>
    <w:rsid w:val="004466B2"/>
    <w:rsid w:val="00446E57"/>
    <w:rsid w:val="004509A8"/>
    <w:rsid w:val="00452F0D"/>
    <w:rsid w:val="0045488B"/>
    <w:rsid w:val="004564DE"/>
    <w:rsid w:val="00456F82"/>
    <w:rsid w:val="00460470"/>
    <w:rsid w:val="0046431E"/>
    <w:rsid w:val="00470692"/>
    <w:rsid w:val="00472429"/>
    <w:rsid w:val="004734F0"/>
    <w:rsid w:val="00475623"/>
    <w:rsid w:val="004775D5"/>
    <w:rsid w:val="00477AC7"/>
    <w:rsid w:val="004806C4"/>
    <w:rsid w:val="00480930"/>
    <w:rsid w:val="00484EBB"/>
    <w:rsid w:val="00485AF1"/>
    <w:rsid w:val="004904BC"/>
    <w:rsid w:val="0049140D"/>
    <w:rsid w:val="00494CA2"/>
    <w:rsid w:val="0049614F"/>
    <w:rsid w:val="0049799E"/>
    <w:rsid w:val="00497E0E"/>
    <w:rsid w:val="004A2D73"/>
    <w:rsid w:val="004A2F76"/>
    <w:rsid w:val="004A3073"/>
    <w:rsid w:val="004A3413"/>
    <w:rsid w:val="004A4E34"/>
    <w:rsid w:val="004A548C"/>
    <w:rsid w:val="004A5D7D"/>
    <w:rsid w:val="004B1495"/>
    <w:rsid w:val="004B439C"/>
    <w:rsid w:val="004B4774"/>
    <w:rsid w:val="004B4BF7"/>
    <w:rsid w:val="004B7312"/>
    <w:rsid w:val="004C08F2"/>
    <w:rsid w:val="004C0B62"/>
    <w:rsid w:val="004C16B3"/>
    <w:rsid w:val="004C37F7"/>
    <w:rsid w:val="004C7577"/>
    <w:rsid w:val="004C79C5"/>
    <w:rsid w:val="004D0EE4"/>
    <w:rsid w:val="004D255D"/>
    <w:rsid w:val="004D4A2F"/>
    <w:rsid w:val="004D4A75"/>
    <w:rsid w:val="004D5578"/>
    <w:rsid w:val="004D6518"/>
    <w:rsid w:val="004E0299"/>
    <w:rsid w:val="004E3581"/>
    <w:rsid w:val="004E38B7"/>
    <w:rsid w:val="004E4D49"/>
    <w:rsid w:val="004E64E6"/>
    <w:rsid w:val="004E6ADE"/>
    <w:rsid w:val="004E6B19"/>
    <w:rsid w:val="004F084D"/>
    <w:rsid w:val="004F0C1A"/>
    <w:rsid w:val="004F2E81"/>
    <w:rsid w:val="004F30FB"/>
    <w:rsid w:val="004F47E7"/>
    <w:rsid w:val="004F60AB"/>
    <w:rsid w:val="004F7B4B"/>
    <w:rsid w:val="00500CEA"/>
    <w:rsid w:val="00502765"/>
    <w:rsid w:val="00502EAE"/>
    <w:rsid w:val="005034C7"/>
    <w:rsid w:val="0050384D"/>
    <w:rsid w:val="00504863"/>
    <w:rsid w:val="00504C44"/>
    <w:rsid w:val="00506046"/>
    <w:rsid w:val="00506C95"/>
    <w:rsid w:val="00510787"/>
    <w:rsid w:val="00510EFD"/>
    <w:rsid w:val="00511D79"/>
    <w:rsid w:val="00514913"/>
    <w:rsid w:val="00516DE6"/>
    <w:rsid w:val="00523F2B"/>
    <w:rsid w:val="0052436C"/>
    <w:rsid w:val="005271DB"/>
    <w:rsid w:val="00527798"/>
    <w:rsid w:val="00527CA3"/>
    <w:rsid w:val="0053020A"/>
    <w:rsid w:val="0053043E"/>
    <w:rsid w:val="00533579"/>
    <w:rsid w:val="00533973"/>
    <w:rsid w:val="0053638C"/>
    <w:rsid w:val="00540567"/>
    <w:rsid w:val="005415EC"/>
    <w:rsid w:val="00544640"/>
    <w:rsid w:val="00554B45"/>
    <w:rsid w:val="00557CFA"/>
    <w:rsid w:val="00560DCC"/>
    <w:rsid w:val="005611C4"/>
    <w:rsid w:val="00562084"/>
    <w:rsid w:val="00563298"/>
    <w:rsid w:val="00563DAD"/>
    <w:rsid w:val="00563EF3"/>
    <w:rsid w:val="00567877"/>
    <w:rsid w:val="0057183E"/>
    <w:rsid w:val="005749A8"/>
    <w:rsid w:val="00574FB2"/>
    <w:rsid w:val="0057569D"/>
    <w:rsid w:val="00576B00"/>
    <w:rsid w:val="00577982"/>
    <w:rsid w:val="00580297"/>
    <w:rsid w:val="005807AB"/>
    <w:rsid w:val="00580B1B"/>
    <w:rsid w:val="005814FA"/>
    <w:rsid w:val="00581863"/>
    <w:rsid w:val="00581DC2"/>
    <w:rsid w:val="00582317"/>
    <w:rsid w:val="0058532A"/>
    <w:rsid w:val="00586044"/>
    <w:rsid w:val="00586B20"/>
    <w:rsid w:val="00590131"/>
    <w:rsid w:val="005936E5"/>
    <w:rsid w:val="0059421E"/>
    <w:rsid w:val="00597395"/>
    <w:rsid w:val="00597D1A"/>
    <w:rsid w:val="005A2BC1"/>
    <w:rsid w:val="005A330D"/>
    <w:rsid w:val="005A34BC"/>
    <w:rsid w:val="005A598B"/>
    <w:rsid w:val="005A7D93"/>
    <w:rsid w:val="005A7E63"/>
    <w:rsid w:val="005B06A9"/>
    <w:rsid w:val="005B673F"/>
    <w:rsid w:val="005B69DD"/>
    <w:rsid w:val="005B7568"/>
    <w:rsid w:val="005B7D5E"/>
    <w:rsid w:val="005C0030"/>
    <w:rsid w:val="005C28C3"/>
    <w:rsid w:val="005C3E95"/>
    <w:rsid w:val="005C4E82"/>
    <w:rsid w:val="005C60D2"/>
    <w:rsid w:val="005C630F"/>
    <w:rsid w:val="005C762C"/>
    <w:rsid w:val="005D1541"/>
    <w:rsid w:val="005D1F9A"/>
    <w:rsid w:val="005D4F1F"/>
    <w:rsid w:val="005D5BBA"/>
    <w:rsid w:val="005D6B79"/>
    <w:rsid w:val="005D6EB1"/>
    <w:rsid w:val="005E266A"/>
    <w:rsid w:val="005E2A96"/>
    <w:rsid w:val="005E3C50"/>
    <w:rsid w:val="005E5603"/>
    <w:rsid w:val="005E6081"/>
    <w:rsid w:val="005E61D2"/>
    <w:rsid w:val="005F209F"/>
    <w:rsid w:val="005F31E3"/>
    <w:rsid w:val="005F5290"/>
    <w:rsid w:val="005F68DF"/>
    <w:rsid w:val="005F6994"/>
    <w:rsid w:val="00600009"/>
    <w:rsid w:val="00600D8E"/>
    <w:rsid w:val="006011C6"/>
    <w:rsid w:val="00604E9F"/>
    <w:rsid w:val="006062DD"/>
    <w:rsid w:val="006064B8"/>
    <w:rsid w:val="0060672C"/>
    <w:rsid w:val="006105FC"/>
    <w:rsid w:val="00610A0A"/>
    <w:rsid w:val="00611219"/>
    <w:rsid w:val="00613A05"/>
    <w:rsid w:val="00614688"/>
    <w:rsid w:val="006146B3"/>
    <w:rsid w:val="00617293"/>
    <w:rsid w:val="00621A4A"/>
    <w:rsid w:val="0062496B"/>
    <w:rsid w:val="006259A6"/>
    <w:rsid w:val="00625D2A"/>
    <w:rsid w:val="00631005"/>
    <w:rsid w:val="006310E3"/>
    <w:rsid w:val="006310FA"/>
    <w:rsid w:val="006337A3"/>
    <w:rsid w:val="00634424"/>
    <w:rsid w:val="006370FF"/>
    <w:rsid w:val="0063797E"/>
    <w:rsid w:val="00640028"/>
    <w:rsid w:val="006411A8"/>
    <w:rsid w:val="00641C90"/>
    <w:rsid w:val="006457F1"/>
    <w:rsid w:val="00646389"/>
    <w:rsid w:val="00650269"/>
    <w:rsid w:val="00651CE4"/>
    <w:rsid w:val="0065291C"/>
    <w:rsid w:val="00652E63"/>
    <w:rsid w:val="00653EBF"/>
    <w:rsid w:val="00657005"/>
    <w:rsid w:val="00660C3C"/>
    <w:rsid w:val="00664513"/>
    <w:rsid w:val="00670D11"/>
    <w:rsid w:val="006716CE"/>
    <w:rsid w:val="006731F8"/>
    <w:rsid w:val="00673529"/>
    <w:rsid w:val="00674A57"/>
    <w:rsid w:val="006771BE"/>
    <w:rsid w:val="00677B9E"/>
    <w:rsid w:val="006801D8"/>
    <w:rsid w:val="006814EB"/>
    <w:rsid w:val="00682903"/>
    <w:rsid w:val="00683F88"/>
    <w:rsid w:val="006840C6"/>
    <w:rsid w:val="00685483"/>
    <w:rsid w:val="00687158"/>
    <w:rsid w:val="0069135E"/>
    <w:rsid w:val="00691AF7"/>
    <w:rsid w:val="00691C22"/>
    <w:rsid w:val="00692655"/>
    <w:rsid w:val="00693DD0"/>
    <w:rsid w:val="006946C1"/>
    <w:rsid w:val="006956DF"/>
    <w:rsid w:val="00697D22"/>
    <w:rsid w:val="006A0E54"/>
    <w:rsid w:val="006A1777"/>
    <w:rsid w:val="006A22BB"/>
    <w:rsid w:val="006A29A4"/>
    <w:rsid w:val="006A5419"/>
    <w:rsid w:val="006A5DCE"/>
    <w:rsid w:val="006A6C88"/>
    <w:rsid w:val="006A6F5F"/>
    <w:rsid w:val="006A7E86"/>
    <w:rsid w:val="006B0754"/>
    <w:rsid w:val="006B2354"/>
    <w:rsid w:val="006B2AE7"/>
    <w:rsid w:val="006B3F21"/>
    <w:rsid w:val="006B69AE"/>
    <w:rsid w:val="006B7E52"/>
    <w:rsid w:val="006C4444"/>
    <w:rsid w:val="006D05C8"/>
    <w:rsid w:val="006D31BC"/>
    <w:rsid w:val="006E1072"/>
    <w:rsid w:val="006E1B21"/>
    <w:rsid w:val="006E311D"/>
    <w:rsid w:val="006E49A4"/>
    <w:rsid w:val="006E5332"/>
    <w:rsid w:val="006E577E"/>
    <w:rsid w:val="006E6870"/>
    <w:rsid w:val="006E6875"/>
    <w:rsid w:val="006E7157"/>
    <w:rsid w:val="006E7E30"/>
    <w:rsid w:val="006F295E"/>
    <w:rsid w:val="006F51AD"/>
    <w:rsid w:val="006F5C22"/>
    <w:rsid w:val="006F651C"/>
    <w:rsid w:val="006F7762"/>
    <w:rsid w:val="006F7DE5"/>
    <w:rsid w:val="007006AA"/>
    <w:rsid w:val="00701BC8"/>
    <w:rsid w:val="0070299E"/>
    <w:rsid w:val="0070421D"/>
    <w:rsid w:val="00704280"/>
    <w:rsid w:val="00705085"/>
    <w:rsid w:val="007070A8"/>
    <w:rsid w:val="0071114B"/>
    <w:rsid w:val="00711767"/>
    <w:rsid w:val="00712271"/>
    <w:rsid w:val="007123F5"/>
    <w:rsid w:val="00713F29"/>
    <w:rsid w:val="00714BEB"/>
    <w:rsid w:val="0071663E"/>
    <w:rsid w:val="00720C39"/>
    <w:rsid w:val="00720FCD"/>
    <w:rsid w:val="00721D3D"/>
    <w:rsid w:val="00721D6F"/>
    <w:rsid w:val="007232D7"/>
    <w:rsid w:val="007235F5"/>
    <w:rsid w:val="00725C15"/>
    <w:rsid w:val="0072798C"/>
    <w:rsid w:val="00731FF3"/>
    <w:rsid w:val="0073228A"/>
    <w:rsid w:val="00735B56"/>
    <w:rsid w:val="0073637C"/>
    <w:rsid w:val="00740110"/>
    <w:rsid w:val="0074077C"/>
    <w:rsid w:val="00741E07"/>
    <w:rsid w:val="0074203E"/>
    <w:rsid w:val="00744686"/>
    <w:rsid w:val="00745F42"/>
    <w:rsid w:val="00746855"/>
    <w:rsid w:val="007470F4"/>
    <w:rsid w:val="007543D5"/>
    <w:rsid w:val="00756B4E"/>
    <w:rsid w:val="007601FB"/>
    <w:rsid w:val="00765191"/>
    <w:rsid w:val="007702A7"/>
    <w:rsid w:val="007729CA"/>
    <w:rsid w:val="00773FE4"/>
    <w:rsid w:val="007741B4"/>
    <w:rsid w:val="00775186"/>
    <w:rsid w:val="0077519B"/>
    <w:rsid w:val="00775C26"/>
    <w:rsid w:val="007802E1"/>
    <w:rsid w:val="007805C5"/>
    <w:rsid w:val="00780A1D"/>
    <w:rsid w:val="007810F6"/>
    <w:rsid w:val="0078154E"/>
    <w:rsid w:val="00781983"/>
    <w:rsid w:val="0079013E"/>
    <w:rsid w:val="0079292F"/>
    <w:rsid w:val="00796AD8"/>
    <w:rsid w:val="007A0710"/>
    <w:rsid w:val="007A11E8"/>
    <w:rsid w:val="007A29CE"/>
    <w:rsid w:val="007A2AD0"/>
    <w:rsid w:val="007A5301"/>
    <w:rsid w:val="007A7842"/>
    <w:rsid w:val="007A7B6F"/>
    <w:rsid w:val="007B2E50"/>
    <w:rsid w:val="007B3D78"/>
    <w:rsid w:val="007B40CF"/>
    <w:rsid w:val="007B4D2E"/>
    <w:rsid w:val="007B5905"/>
    <w:rsid w:val="007B68E7"/>
    <w:rsid w:val="007C032E"/>
    <w:rsid w:val="007C11F8"/>
    <w:rsid w:val="007C2D01"/>
    <w:rsid w:val="007C2E5E"/>
    <w:rsid w:val="007C32D4"/>
    <w:rsid w:val="007C5EE1"/>
    <w:rsid w:val="007C6BA7"/>
    <w:rsid w:val="007D13C9"/>
    <w:rsid w:val="007D17D9"/>
    <w:rsid w:val="007D2CA3"/>
    <w:rsid w:val="007D3C6E"/>
    <w:rsid w:val="007D7802"/>
    <w:rsid w:val="007E040D"/>
    <w:rsid w:val="007E2376"/>
    <w:rsid w:val="007E38DC"/>
    <w:rsid w:val="007E3FE2"/>
    <w:rsid w:val="007F0E03"/>
    <w:rsid w:val="007F202E"/>
    <w:rsid w:val="007F5549"/>
    <w:rsid w:val="007F5D62"/>
    <w:rsid w:val="007F5FBE"/>
    <w:rsid w:val="0080519B"/>
    <w:rsid w:val="00806CC1"/>
    <w:rsid w:val="00811BA7"/>
    <w:rsid w:val="008137C7"/>
    <w:rsid w:val="00814623"/>
    <w:rsid w:val="008156C3"/>
    <w:rsid w:val="00815CB1"/>
    <w:rsid w:val="0081649E"/>
    <w:rsid w:val="0081727C"/>
    <w:rsid w:val="00817418"/>
    <w:rsid w:val="00820812"/>
    <w:rsid w:val="00821129"/>
    <w:rsid w:val="00824301"/>
    <w:rsid w:val="00827078"/>
    <w:rsid w:val="008270DB"/>
    <w:rsid w:val="00827AA9"/>
    <w:rsid w:val="008309F4"/>
    <w:rsid w:val="008323B8"/>
    <w:rsid w:val="008323DA"/>
    <w:rsid w:val="008369D1"/>
    <w:rsid w:val="00841DF8"/>
    <w:rsid w:val="00842000"/>
    <w:rsid w:val="00843DE3"/>
    <w:rsid w:val="008442E1"/>
    <w:rsid w:val="00846F1F"/>
    <w:rsid w:val="008478D9"/>
    <w:rsid w:val="0085065F"/>
    <w:rsid w:val="00851DF7"/>
    <w:rsid w:val="008546B6"/>
    <w:rsid w:val="00854E8F"/>
    <w:rsid w:val="00855CFD"/>
    <w:rsid w:val="00857155"/>
    <w:rsid w:val="00860D87"/>
    <w:rsid w:val="008617AB"/>
    <w:rsid w:val="00865AA6"/>
    <w:rsid w:val="008670C8"/>
    <w:rsid w:val="00870944"/>
    <w:rsid w:val="00870CA6"/>
    <w:rsid w:val="00872A8B"/>
    <w:rsid w:val="00872F6E"/>
    <w:rsid w:val="008732DB"/>
    <w:rsid w:val="008743B7"/>
    <w:rsid w:val="00876F59"/>
    <w:rsid w:val="00886FFF"/>
    <w:rsid w:val="00887902"/>
    <w:rsid w:val="00890897"/>
    <w:rsid w:val="00891A04"/>
    <w:rsid w:val="00892BE5"/>
    <w:rsid w:val="008A1018"/>
    <w:rsid w:val="008A24F0"/>
    <w:rsid w:val="008A29B9"/>
    <w:rsid w:val="008A50FC"/>
    <w:rsid w:val="008A6064"/>
    <w:rsid w:val="008A6449"/>
    <w:rsid w:val="008A72BB"/>
    <w:rsid w:val="008A785B"/>
    <w:rsid w:val="008B0A33"/>
    <w:rsid w:val="008B2D6A"/>
    <w:rsid w:val="008B5678"/>
    <w:rsid w:val="008B75D4"/>
    <w:rsid w:val="008C0A2A"/>
    <w:rsid w:val="008C0F93"/>
    <w:rsid w:val="008C23FF"/>
    <w:rsid w:val="008C4CD8"/>
    <w:rsid w:val="008C5186"/>
    <w:rsid w:val="008C5396"/>
    <w:rsid w:val="008C5673"/>
    <w:rsid w:val="008C5B57"/>
    <w:rsid w:val="008C6308"/>
    <w:rsid w:val="008C643D"/>
    <w:rsid w:val="008C7D95"/>
    <w:rsid w:val="008D09B9"/>
    <w:rsid w:val="008D7357"/>
    <w:rsid w:val="008D7B3A"/>
    <w:rsid w:val="008E1334"/>
    <w:rsid w:val="008E3AE7"/>
    <w:rsid w:val="008E4EC6"/>
    <w:rsid w:val="008E58E1"/>
    <w:rsid w:val="008E7A65"/>
    <w:rsid w:val="008E7BE2"/>
    <w:rsid w:val="008E7E74"/>
    <w:rsid w:val="008F0A8B"/>
    <w:rsid w:val="008F23DF"/>
    <w:rsid w:val="008F258C"/>
    <w:rsid w:val="008F2829"/>
    <w:rsid w:val="008F2B33"/>
    <w:rsid w:val="008F4355"/>
    <w:rsid w:val="008F5922"/>
    <w:rsid w:val="008F685F"/>
    <w:rsid w:val="0090007B"/>
    <w:rsid w:val="00900A0C"/>
    <w:rsid w:val="00902371"/>
    <w:rsid w:val="00902DD7"/>
    <w:rsid w:val="0090378B"/>
    <w:rsid w:val="0090496F"/>
    <w:rsid w:val="00904D91"/>
    <w:rsid w:val="0090589B"/>
    <w:rsid w:val="00906828"/>
    <w:rsid w:val="00907EB9"/>
    <w:rsid w:val="009114B0"/>
    <w:rsid w:val="0091188F"/>
    <w:rsid w:val="0091243C"/>
    <w:rsid w:val="009137AD"/>
    <w:rsid w:val="009158AF"/>
    <w:rsid w:val="0091651C"/>
    <w:rsid w:val="009172EC"/>
    <w:rsid w:val="0092050A"/>
    <w:rsid w:val="00923189"/>
    <w:rsid w:val="009256B8"/>
    <w:rsid w:val="0092665E"/>
    <w:rsid w:val="00926BE6"/>
    <w:rsid w:val="009312C2"/>
    <w:rsid w:val="00931323"/>
    <w:rsid w:val="00931803"/>
    <w:rsid w:val="00931BA3"/>
    <w:rsid w:val="009325C0"/>
    <w:rsid w:val="00933971"/>
    <w:rsid w:val="009339FB"/>
    <w:rsid w:val="00933D36"/>
    <w:rsid w:val="00934D09"/>
    <w:rsid w:val="00935314"/>
    <w:rsid w:val="00935B8B"/>
    <w:rsid w:val="00936142"/>
    <w:rsid w:val="00936279"/>
    <w:rsid w:val="00936EA6"/>
    <w:rsid w:val="009378EC"/>
    <w:rsid w:val="00937E02"/>
    <w:rsid w:val="00937F88"/>
    <w:rsid w:val="009400E0"/>
    <w:rsid w:val="00942381"/>
    <w:rsid w:val="009423E6"/>
    <w:rsid w:val="009440F8"/>
    <w:rsid w:val="00944CA4"/>
    <w:rsid w:val="0094777C"/>
    <w:rsid w:val="009516AF"/>
    <w:rsid w:val="00952D15"/>
    <w:rsid w:val="009530E9"/>
    <w:rsid w:val="00953D84"/>
    <w:rsid w:val="00953F2D"/>
    <w:rsid w:val="00956179"/>
    <w:rsid w:val="009569E3"/>
    <w:rsid w:val="00956C8B"/>
    <w:rsid w:val="0095761E"/>
    <w:rsid w:val="00961349"/>
    <w:rsid w:val="00964F5D"/>
    <w:rsid w:val="00966888"/>
    <w:rsid w:val="00966CAF"/>
    <w:rsid w:val="00970663"/>
    <w:rsid w:val="00971CB7"/>
    <w:rsid w:val="009739ED"/>
    <w:rsid w:val="00973BA6"/>
    <w:rsid w:val="00973CE1"/>
    <w:rsid w:val="00973D2B"/>
    <w:rsid w:val="00976DD0"/>
    <w:rsid w:val="00977B81"/>
    <w:rsid w:val="00984FDE"/>
    <w:rsid w:val="00986647"/>
    <w:rsid w:val="0099182A"/>
    <w:rsid w:val="00992913"/>
    <w:rsid w:val="009932C7"/>
    <w:rsid w:val="00993D21"/>
    <w:rsid w:val="00994B38"/>
    <w:rsid w:val="00995373"/>
    <w:rsid w:val="009A0A08"/>
    <w:rsid w:val="009A2A72"/>
    <w:rsid w:val="009A5449"/>
    <w:rsid w:val="009B0FC8"/>
    <w:rsid w:val="009B2715"/>
    <w:rsid w:val="009B3344"/>
    <w:rsid w:val="009B40BA"/>
    <w:rsid w:val="009B4373"/>
    <w:rsid w:val="009B51FB"/>
    <w:rsid w:val="009B722F"/>
    <w:rsid w:val="009B7B9F"/>
    <w:rsid w:val="009C045D"/>
    <w:rsid w:val="009C2638"/>
    <w:rsid w:val="009C30A4"/>
    <w:rsid w:val="009C31D0"/>
    <w:rsid w:val="009C3985"/>
    <w:rsid w:val="009C3E52"/>
    <w:rsid w:val="009C468C"/>
    <w:rsid w:val="009C4BC3"/>
    <w:rsid w:val="009C5DCE"/>
    <w:rsid w:val="009C72D2"/>
    <w:rsid w:val="009D3439"/>
    <w:rsid w:val="009D39E8"/>
    <w:rsid w:val="009D48C6"/>
    <w:rsid w:val="009D7AE0"/>
    <w:rsid w:val="009E179E"/>
    <w:rsid w:val="009E3F0E"/>
    <w:rsid w:val="009E54A6"/>
    <w:rsid w:val="009E56FD"/>
    <w:rsid w:val="009F1A0F"/>
    <w:rsid w:val="009F1AF7"/>
    <w:rsid w:val="009F25CB"/>
    <w:rsid w:val="009F4189"/>
    <w:rsid w:val="009F60A1"/>
    <w:rsid w:val="009F6EF5"/>
    <w:rsid w:val="00A02369"/>
    <w:rsid w:val="00A03589"/>
    <w:rsid w:val="00A03B9C"/>
    <w:rsid w:val="00A063F0"/>
    <w:rsid w:val="00A072F6"/>
    <w:rsid w:val="00A07F98"/>
    <w:rsid w:val="00A106D9"/>
    <w:rsid w:val="00A13086"/>
    <w:rsid w:val="00A1525A"/>
    <w:rsid w:val="00A163C8"/>
    <w:rsid w:val="00A21FCC"/>
    <w:rsid w:val="00A25FC1"/>
    <w:rsid w:val="00A26663"/>
    <w:rsid w:val="00A30A93"/>
    <w:rsid w:val="00A317DA"/>
    <w:rsid w:val="00A33B58"/>
    <w:rsid w:val="00A37B36"/>
    <w:rsid w:val="00A418B7"/>
    <w:rsid w:val="00A42426"/>
    <w:rsid w:val="00A435F0"/>
    <w:rsid w:val="00A43A41"/>
    <w:rsid w:val="00A44087"/>
    <w:rsid w:val="00A446AD"/>
    <w:rsid w:val="00A446BC"/>
    <w:rsid w:val="00A44D6E"/>
    <w:rsid w:val="00A45AA0"/>
    <w:rsid w:val="00A479D4"/>
    <w:rsid w:val="00A503CD"/>
    <w:rsid w:val="00A51563"/>
    <w:rsid w:val="00A5170B"/>
    <w:rsid w:val="00A547CD"/>
    <w:rsid w:val="00A54FEE"/>
    <w:rsid w:val="00A57DDB"/>
    <w:rsid w:val="00A60351"/>
    <w:rsid w:val="00A6159C"/>
    <w:rsid w:val="00A61D62"/>
    <w:rsid w:val="00A62817"/>
    <w:rsid w:val="00A66287"/>
    <w:rsid w:val="00A720AC"/>
    <w:rsid w:val="00A72C9A"/>
    <w:rsid w:val="00A73222"/>
    <w:rsid w:val="00A73C0B"/>
    <w:rsid w:val="00A7584F"/>
    <w:rsid w:val="00A7675E"/>
    <w:rsid w:val="00A7762B"/>
    <w:rsid w:val="00A80439"/>
    <w:rsid w:val="00A80540"/>
    <w:rsid w:val="00A82212"/>
    <w:rsid w:val="00A84997"/>
    <w:rsid w:val="00A84ACC"/>
    <w:rsid w:val="00A86C28"/>
    <w:rsid w:val="00A875A4"/>
    <w:rsid w:val="00A879E0"/>
    <w:rsid w:val="00A87CD9"/>
    <w:rsid w:val="00A924A1"/>
    <w:rsid w:val="00A93218"/>
    <w:rsid w:val="00A93B2A"/>
    <w:rsid w:val="00A94320"/>
    <w:rsid w:val="00A96A27"/>
    <w:rsid w:val="00A97395"/>
    <w:rsid w:val="00A9782E"/>
    <w:rsid w:val="00AA0572"/>
    <w:rsid w:val="00AA081E"/>
    <w:rsid w:val="00AA0985"/>
    <w:rsid w:val="00AA0BDB"/>
    <w:rsid w:val="00AA1FBD"/>
    <w:rsid w:val="00AA21D3"/>
    <w:rsid w:val="00AA77D0"/>
    <w:rsid w:val="00AB2ECA"/>
    <w:rsid w:val="00AB44A7"/>
    <w:rsid w:val="00AB5626"/>
    <w:rsid w:val="00AB6991"/>
    <w:rsid w:val="00AB7644"/>
    <w:rsid w:val="00AC05EF"/>
    <w:rsid w:val="00AC074E"/>
    <w:rsid w:val="00AC0A21"/>
    <w:rsid w:val="00AC10AC"/>
    <w:rsid w:val="00AC1427"/>
    <w:rsid w:val="00AC1603"/>
    <w:rsid w:val="00AC1E31"/>
    <w:rsid w:val="00AC3295"/>
    <w:rsid w:val="00AC33CE"/>
    <w:rsid w:val="00AC3C37"/>
    <w:rsid w:val="00AC3DB6"/>
    <w:rsid w:val="00AD09DB"/>
    <w:rsid w:val="00AD2776"/>
    <w:rsid w:val="00AD3206"/>
    <w:rsid w:val="00AD4C58"/>
    <w:rsid w:val="00AD5109"/>
    <w:rsid w:val="00AD59B4"/>
    <w:rsid w:val="00AD6521"/>
    <w:rsid w:val="00AD6699"/>
    <w:rsid w:val="00AD7DF4"/>
    <w:rsid w:val="00AE050B"/>
    <w:rsid w:val="00AE111A"/>
    <w:rsid w:val="00AE1D41"/>
    <w:rsid w:val="00AE2328"/>
    <w:rsid w:val="00AE337E"/>
    <w:rsid w:val="00AE3C7C"/>
    <w:rsid w:val="00AE5081"/>
    <w:rsid w:val="00AE510F"/>
    <w:rsid w:val="00AE733C"/>
    <w:rsid w:val="00AF2817"/>
    <w:rsid w:val="00AF3CF2"/>
    <w:rsid w:val="00AF4900"/>
    <w:rsid w:val="00AF71E4"/>
    <w:rsid w:val="00B018DA"/>
    <w:rsid w:val="00B03B36"/>
    <w:rsid w:val="00B10A79"/>
    <w:rsid w:val="00B118C8"/>
    <w:rsid w:val="00B12835"/>
    <w:rsid w:val="00B162F6"/>
    <w:rsid w:val="00B16FAE"/>
    <w:rsid w:val="00B17D77"/>
    <w:rsid w:val="00B202C5"/>
    <w:rsid w:val="00B20F22"/>
    <w:rsid w:val="00B21685"/>
    <w:rsid w:val="00B21946"/>
    <w:rsid w:val="00B223EC"/>
    <w:rsid w:val="00B22C91"/>
    <w:rsid w:val="00B260CA"/>
    <w:rsid w:val="00B2637F"/>
    <w:rsid w:val="00B26E15"/>
    <w:rsid w:val="00B27112"/>
    <w:rsid w:val="00B27847"/>
    <w:rsid w:val="00B27FBC"/>
    <w:rsid w:val="00B303F2"/>
    <w:rsid w:val="00B3072A"/>
    <w:rsid w:val="00B32292"/>
    <w:rsid w:val="00B32744"/>
    <w:rsid w:val="00B35263"/>
    <w:rsid w:val="00B36684"/>
    <w:rsid w:val="00B36B3F"/>
    <w:rsid w:val="00B441CF"/>
    <w:rsid w:val="00B44E6D"/>
    <w:rsid w:val="00B45779"/>
    <w:rsid w:val="00B46585"/>
    <w:rsid w:val="00B50A71"/>
    <w:rsid w:val="00B50EF9"/>
    <w:rsid w:val="00B51AC9"/>
    <w:rsid w:val="00B5280F"/>
    <w:rsid w:val="00B52B6C"/>
    <w:rsid w:val="00B543D6"/>
    <w:rsid w:val="00B56192"/>
    <w:rsid w:val="00B56AC5"/>
    <w:rsid w:val="00B600B4"/>
    <w:rsid w:val="00B60472"/>
    <w:rsid w:val="00B613EE"/>
    <w:rsid w:val="00B62321"/>
    <w:rsid w:val="00B62F46"/>
    <w:rsid w:val="00B710A9"/>
    <w:rsid w:val="00B7181A"/>
    <w:rsid w:val="00B723F2"/>
    <w:rsid w:val="00B72E6D"/>
    <w:rsid w:val="00B72F3B"/>
    <w:rsid w:val="00B7477E"/>
    <w:rsid w:val="00B74CC8"/>
    <w:rsid w:val="00B774BE"/>
    <w:rsid w:val="00B77723"/>
    <w:rsid w:val="00B803EB"/>
    <w:rsid w:val="00B817C8"/>
    <w:rsid w:val="00B8315B"/>
    <w:rsid w:val="00B83855"/>
    <w:rsid w:val="00B84338"/>
    <w:rsid w:val="00B8570D"/>
    <w:rsid w:val="00B863B7"/>
    <w:rsid w:val="00B90441"/>
    <w:rsid w:val="00B91F75"/>
    <w:rsid w:val="00B92E44"/>
    <w:rsid w:val="00B93BC6"/>
    <w:rsid w:val="00B97176"/>
    <w:rsid w:val="00BA06C9"/>
    <w:rsid w:val="00BA0F59"/>
    <w:rsid w:val="00BA2C2D"/>
    <w:rsid w:val="00BA2DCF"/>
    <w:rsid w:val="00BA35DD"/>
    <w:rsid w:val="00BA7813"/>
    <w:rsid w:val="00BB1B0B"/>
    <w:rsid w:val="00BC1C4F"/>
    <w:rsid w:val="00BC27FD"/>
    <w:rsid w:val="00BC4D53"/>
    <w:rsid w:val="00BC5F45"/>
    <w:rsid w:val="00BC6740"/>
    <w:rsid w:val="00BD0736"/>
    <w:rsid w:val="00BD2E4A"/>
    <w:rsid w:val="00BD62F0"/>
    <w:rsid w:val="00BD7170"/>
    <w:rsid w:val="00BD7693"/>
    <w:rsid w:val="00BD7916"/>
    <w:rsid w:val="00BE0121"/>
    <w:rsid w:val="00BE160F"/>
    <w:rsid w:val="00BE27AB"/>
    <w:rsid w:val="00BE290E"/>
    <w:rsid w:val="00BE3A42"/>
    <w:rsid w:val="00BE5950"/>
    <w:rsid w:val="00BE5CBC"/>
    <w:rsid w:val="00BE5F12"/>
    <w:rsid w:val="00BE69C4"/>
    <w:rsid w:val="00BE789E"/>
    <w:rsid w:val="00BF0C4E"/>
    <w:rsid w:val="00BF1952"/>
    <w:rsid w:val="00BF2AFF"/>
    <w:rsid w:val="00BF2E7D"/>
    <w:rsid w:val="00BF5F4F"/>
    <w:rsid w:val="00BF6BFC"/>
    <w:rsid w:val="00C006AE"/>
    <w:rsid w:val="00C01D9D"/>
    <w:rsid w:val="00C02F62"/>
    <w:rsid w:val="00C03DCA"/>
    <w:rsid w:val="00C0628A"/>
    <w:rsid w:val="00C078A5"/>
    <w:rsid w:val="00C115CB"/>
    <w:rsid w:val="00C1182B"/>
    <w:rsid w:val="00C11EAA"/>
    <w:rsid w:val="00C12E58"/>
    <w:rsid w:val="00C1437F"/>
    <w:rsid w:val="00C16149"/>
    <w:rsid w:val="00C174B1"/>
    <w:rsid w:val="00C20653"/>
    <w:rsid w:val="00C21346"/>
    <w:rsid w:val="00C226A2"/>
    <w:rsid w:val="00C22E80"/>
    <w:rsid w:val="00C230B4"/>
    <w:rsid w:val="00C2494F"/>
    <w:rsid w:val="00C257A1"/>
    <w:rsid w:val="00C25EF6"/>
    <w:rsid w:val="00C26358"/>
    <w:rsid w:val="00C27E90"/>
    <w:rsid w:val="00C2F9ED"/>
    <w:rsid w:val="00C31AF9"/>
    <w:rsid w:val="00C34377"/>
    <w:rsid w:val="00C36FC3"/>
    <w:rsid w:val="00C37A89"/>
    <w:rsid w:val="00C402BC"/>
    <w:rsid w:val="00C40AA8"/>
    <w:rsid w:val="00C42B85"/>
    <w:rsid w:val="00C43AE6"/>
    <w:rsid w:val="00C52F76"/>
    <w:rsid w:val="00C5583A"/>
    <w:rsid w:val="00C56113"/>
    <w:rsid w:val="00C5668E"/>
    <w:rsid w:val="00C57F92"/>
    <w:rsid w:val="00C60296"/>
    <w:rsid w:val="00C60785"/>
    <w:rsid w:val="00C60FF4"/>
    <w:rsid w:val="00C61ADE"/>
    <w:rsid w:val="00C6411D"/>
    <w:rsid w:val="00C706B8"/>
    <w:rsid w:val="00C73828"/>
    <w:rsid w:val="00C74CB2"/>
    <w:rsid w:val="00C7515E"/>
    <w:rsid w:val="00C755C2"/>
    <w:rsid w:val="00C76730"/>
    <w:rsid w:val="00C819D2"/>
    <w:rsid w:val="00C82320"/>
    <w:rsid w:val="00C839E9"/>
    <w:rsid w:val="00C83C27"/>
    <w:rsid w:val="00C8436A"/>
    <w:rsid w:val="00C940F8"/>
    <w:rsid w:val="00C94184"/>
    <w:rsid w:val="00C94879"/>
    <w:rsid w:val="00C955E8"/>
    <w:rsid w:val="00C97469"/>
    <w:rsid w:val="00C97F79"/>
    <w:rsid w:val="00CA1032"/>
    <w:rsid w:val="00CA1601"/>
    <w:rsid w:val="00CA3370"/>
    <w:rsid w:val="00CA370E"/>
    <w:rsid w:val="00CA3A1B"/>
    <w:rsid w:val="00CA42E3"/>
    <w:rsid w:val="00CA4732"/>
    <w:rsid w:val="00CA7856"/>
    <w:rsid w:val="00CB1722"/>
    <w:rsid w:val="00CB6686"/>
    <w:rsid w:val="00CC225E"/>
    <w:rsid w:val="00CC6252"/>
    <w:rsid w:val="00CD26B7"/>
    <w:rsid w:val="00CD32AF"/>
    <w:rsid w:val="00CD5EC6"/>
    <w:rsid w:val="00CD622C"/>
    <w:rsid w:val="00CD749F"/>
    <w:rsid w:val="00CE2A13"/>
    <w:rsid w:val="00CE36DB"/>
    <w:rsid w:val="00CE51E5"/>
    <w:rsid w:val="00CE585E"/>
    <w:rsid w:val="00CE63DB"/>
    <w:rsid w:val="00CE6566"/>
    <w:rsid w:val="00CE6B65"/>
    <w:rsid w:val="00CF03ED"/>
    <w:rsid w:val="00CF1A3F"/>
    <w:rsid w:val="00CF1ACC"/>
    <w:rsid w:val="00CF2C0C"/>
    <w:rsid w:val="00CF43B5"/>
    <w:rsid w:val="00CF798E"/>
    <w:rsid w:val="00D0028E"/>
    <w:rsid w:val="00D003DF"/>
    <w:rsid w:val="00D04802"/>
    <w:rsid w:val="00D0500B"/>
    <w:rsid w:val="00D05C68"/>
    <w:rsid w:val="00D05C8A"/>
    <w:rsid w:val="00D05F2D"/>
    <w:rsid w:val="00D05F38"/>
    <w:rsid w:val="00D060C1"/>
    <w:rsid w:val="00D06416"/>
    <w:rsid w:val="00D072C1"/>
    <w:rsid w:val="00D1032E"/>
    <w:rsid w:val="00D11D30"/>
    <w:rsid w:val="00D11F39"/>
    <w:rsid w:val="00D15654"/>
    <w:rsid w:val="00D20039"/>
    <w:rsid w:val="00D206BD"/>
    <w:rsid w:val="00D2229A"/>
    <w:rsid w:val="00D228A9"/>
    <w:rsid w:val="00D23D44"/>
    <w:rsid w:val="00D25FBA"/>
    <w:rsid w:val="00D322C7"/>
    <w:rsid w:val="00D33274"/>
    <w:rsid w:val="00D33FFA"/>
    <w:rsid w:val="00D35BD5"/>
    <w:rsid w:val="00D361EE"/>
    <w:rsid w:val="00D400F5"/>
    <w:rsid w:val="00D40BAA"/>
    <w:rsid w:val="00D41292"/>
    <w:rsid w:val="00D419EF"/>
    <w:rsid w:val="00D45AF9"/>
    <w:rsid w:val="00D45C8B"/>
    <w:rsid w:val="00D475C5"/>
    <w:rsid w:val="00D50575"/>
    <w:rsid w:val="00D512E9"/>
    <w:rsid w:val="00D51AD7"/>
    <w:rsid w:val="00D5392B"/>
    <w:rsid w:val="00D54FF7"/>
    <w:rsid w:val="00D553AB"/>
    <w:rsid w:val="00D56609"/>
    <w:rsid w:val="00D56A49"/>
    <w:rsid w:val="00D62394"/>
    <w:rsid w:val="00D6248A"/>
    <w:rsid w:val="00D627DF"/>
    <w:rsid w:val="00D63791"/>
    <w:rsid w:val="00D64A5A"/>
    <w:rsid w:val="00D64E4C"/>
    <w:rsid w:val="00D66E1C"/>
    <w:rsid w:val="00D701EA"/>
    <w:rsid w:val="00D73540"/>
    <w:rsid w:val="00D74331"/>
    <w:rsid w:val="00D760B7"/>
    <w:rsid w:val="00D762EC"/>
    <w:rsid w:val="00D763DF"/>
    <w:rsid w:val="00D775E7"/>
    <w:rsid w:val="00D800F9"/>
    <w:rsid w:val="00D818F3"/>
    <w:rsid w:val="00D81F96"/>
    <w:rsid w:val="00D84F68"/>
    <w:rsid w:val="00D86091"/>
    <w:rsid w:val="00D8754B"/>
    <w:rsid w:val="00D91892"/>
    <w:rsid w:val="00D91D7D"/>
    <w:rsid w:val="00D93409"/>
    <w:rsid w:val="00D95B81"/>
    <w:rsid w:val="00D966C5"/>
    <w:rsid w:val="00D96BBB"/>
    <w:rsid w:val="00DA2924"/>
    <w:rsid w:val="00DA2FDA"/>
    <w:rsid w:val="00DA3A06"/>
    <w:rsid w:val="00DA4CA2"/>
    <w:rsid w:val="00DA6795"/>
    <w:rsid w:val="00DA6BB8"/>
    <w:rsid w:val="00DA7333"/>
    <w:rsid w:val="00DB0063"/>
    <w:rsid w:val="00DB048F"/>
    <w:rsid w:val="00DB06DF"/>
    <w:rsid w:val="00DB1536"/>
    <w:rsid w:val="00DB2A17"/>
    <w:rsid w:val="00DB3B38"/>
    <w:rsid w:val="00DB4E58"/>
    <w:rsid w:val="00DB61E1"/>
    <w:rsid w:val="00DC0A12"/>
    <w:rsid w:val="00DC2208"/>
    <w:rsid w:val="00DC61DA"/>
    <w:rsid w:val="00DC75AB"/>
    <w:rsid w:val="00DD1FEA"/>
    <w:rsid w:val="00DD2B03"/>
    <w:rsid w:val="00DD41E6"/>
    <w:rsid w:val="00DD434B"/>
    <w:rsid w:val="00DD69F2"/>
    <w:rsid w:val="00DD6DAF"/>
    <w:rsid w:val="00DD751E"/>
    <w:rsid w:val="00DE0FC8"/>
    <w:rsid w:val="00DE133B"/>
    <w:rsid w:val="00DE1DF7"/>
    <w:rsid w:val="00DE4C36"/>
    <w:rsid w:val="00DE5C57"/>
    <w:rsid w:val="00DE689D"/>
    <w:rsid w:val="00DE6BA8"/>
    <w:rsid w:val="00DF0CD9"/>
    <w:rsid w:val="00DF32BA"/>
    <w:rsid w:val="00DF5030"/>
    <w:rsid w:val="00E024D9"/>
    <w:rsid w:val="00E03921"/>
    <w:rsid w:val="00E0578A"/>
    <w:rsid w:val="00E059ED"/>
    <w:rsid w:val="00E071D3"/>
    <w:rsid w:val="00E112FB"/>
    <w:rsid w:val="00E118E3"/>
    <w:rsid w:val="00E11FFC"/>
    <w:rsid w:val="00E13742"/>
    <w:rsid w:val="00E13AA4"/>
    <w:rsid w:val="00E142CB"/>
    <w:rsid w:val="00E1561A"/>
    <w:rsid w:val="00E16784"/>
    <w:rsid w:val="00E2230E"/>
    <w:rsid w:val="00E22B0E"/>
    <w:rsid w:val="00E278F1"/>
    <w:rsid w:val="00E2797A"/>
    <w:rsid w:val="00E27C08"/>
    <w:rsid w:val="00E30ECE"/>
    <w:rsid w:val="00E32AE8"/>
    <w:rsid w:val="00E338B7"/>
    <w:rsid w:val="00E37016"/>
    <w:rsid w:val="00E41108"/>
    <w:rsid w:val="00E4141B"/>
    <w:rsid w:val="00E42404"/>
    <w:rsid w:val="00E43402"/>
    <w:rsid w:val="00E43822"/>
    <w:rsid w:val="00E445EA"/>
    <w:rsid w:val="00E44B07"/>
    <w:rsid w:val="00E44D64"/>
    <w:rsid w:val="00E47B23"/>
    <w:rsid w:val="00E47CFC"/>
    <w:rsid w:val="00E50287"/>
    <w:rsid w:val="00E51CA5"/>
    <w:rsid w:val="00E52DFC"/>
    <w:rsid w:val="00E53688"/>
    <w:rsid w:val="00E53ADF"/>
    <w:rsid w:val="00E568F3"/>
    <w:rsid w:val="00E61615"/>
    <w:rsid w:val="00E62BD5"/>
    <w:rsid w:val="00E642A1"/>
    <w:rsid w:val="00E656BF"/>
    <w:rsid w:val="00E72514"/>
    <w:rsid w:val="00E737CF"/>
    <w:rsid w:val="00E749E8"/>
    <w:rsid w:val="00E80096"/>
    <w:rsid w:val="00E83007"/>
    <w:rsid w:val="00E84346"/>
    <w:rsid w:val="00E8445F"/>
    <w:rsid w:val="00E8517E"/>
    <w:rsid w:val="00E86806"/>
    <w:rsid w:val="00E86990"/>
    <w:rsid w:val="00E907C1"/>
    <w:rsid w:val="00E91012"/>
    <w:rsid w:val="00E91C41"/>
    <w:rsid w:val="00E91D37"/>
    <w:rsid w:val="00E924CD"/>
    <w:rsid w:val="00E92FAF"/>
    <w:rsid w:val="00E93466"/>
    <w:rsid w:val="00E94FE7"/>
    <w:rsid w:val="00E95C5F"/>
    <w:rsid w:val="00E965DE"/>
    <w:rsid w:val="00EA0805"/>
    <w:rsid w:val="00EA0E96"/>
    <w:rsid w:val="00EA55FE"/>
    <w:rsid w:val="00EA6FE2"/>
    <w:rsid w:val="00EB097A"/>
    <w:rsid w:val="00EB1AA6"/>
    <w:rsid w:val="00EB4011"/>
    <w:rsid w:val="00EB57D1"/>
    <w:rsid w:val="00EB6683"/>
    <w:rsid w:val="00EB6E68"/>
    <w:rsid w:val="00EB7551"/>
    <w:rsid w:val="00EC4D91"/>
    <w:rsid w:val="00EC5356"/>
    <w:rsid w:val="00EC6DF7"/>
    <w:rsid w:val="00EC753B"/>
    <w:rsid w:val="00ED02CE"/>
    <w:rsid w:val="00ED0FA0"/>
    <w:rsid w:val="00ED1808"/>
    <w:rsid w:val="00ED1A46"/>
    <w:rsid w:val="00ED47FF"/>
    <w:rsid w:val="00ED49B5"/>
    <w:rsid w:val="00ED5B52"/>
    <w:rsid w:val="00EE0E4E"/>
    <w:rsid w:val="00EE1770"/>
    <w:rsid w:val="00EE2E95"/>
    <w:rsid w:val="00EE3094"/>
    <w:rsid w:val="00EE4287"/>
    <w:rsid w:val="00EE667C"/>
    <w:rsid w:val="00EF5634"/>
    <w:rsid w:val="00EF617E"/>
    <w:rsid w:val="00EF6472"/>
    <w:rsid w:val="00EF7D2D"/>
    <w:rsid w:val="00F01951"/>
    <w:rsid w:val="00F033DA"/>
    <w:rsid w:val="00F06803"/>
    <w:rsid w:val="00F069DA"/>
    <w:rsid w:val="00F06B2C"/>
    <w:rsid w:val="00F07CCB"/>
    <w:rsid w:val="00F11BC0"/>
    <w:rsid w:val="00F12440"/>
    <w:rsid w:val="00F129FE"/>
    <w:rsid w:val="00F132A1"/>
    <w:rsid w:val="00F1345B"/>
    <w:rsid w:val="00F1406A"/>
    <w:rsid w:val="00F14A2E"/>
    <w:rsid w:val="00F16673"/>
    <w:rsid w:val="00F1714C"/>
    <w:rsid w:val="00F20078"/>
    <w:rsid w:val="00F2031E"/>
    <w:rsid w:val="00F22D10"/>
    <w:rsid w:val="00F23A42"/>
    <w:rsid w:val="00F257BC"/>
    <w:rsid w:val="00F3229F"/>
    <w:rsid w:val="00F326FB"/>
    <w:rsid w:val="00F32C06"/>
    <w:rsid w:val="00F32ED8"/>
    <w:rsid w:val="00F345B2"/>
    <w:rsid w:val="00F34747"/>
    <w:rsid w:val="00F34AB3"/>
    <w:rsid w:val="00F378A0"/>
    <w:rsid w:val="00F37910"/>
    <w:rsid w:val="00F4146B"/>
    <w:rsid w:val="00F42AEB"/>
    <w:rsid w:val="00F4491A"/>
    <w:rsid w:val="00F4539B"/>
    <w:rsid w:val="00F45919"/>
    <w:rsid w:val="00F46508"/>
    <w:rsid w:val="00F521E4"/>
    <w:rsid w:val="00F552C1"/>
    <w:rsid w:val="00F570FB"/>
    <w:rsid w:val="00F57267"/>
    <w:rsid w:val="00F5A961"/>
    <w:rsid w:val="00F60786"/>
    <w:rsid w:val="00F617F8"/>
    <w:rsid w:val="00F62F22"/>
    <w:rsid w:val="00F631B4"/>
    <w:rsid w:val="00F63FEE"/>
    <w:rsid w:val="00F64198"/>
    <w:rsid w:val="00F64985"/>
    <w:rsid w:val="00F65F08"/>
    <w:rsid w:val="00F66E42"/>
    <w:rsid w:val="00F72596"/>
    <w:rsid w:val="00F72EB3"/>
    <w:rsid w:val="00F77998"/>
    <w:rsid w:val="00F77B8D"/>
    <w:rsid w:val="00F77E47"/>
    <w:rsid w:val="00F83044"/>
    <w:rsid w:val="00F83CCB"/>
    <w:rsid w:val="00F83FDB"/>
    <w:rsid w:val="00F8460A"/>
    <w:rsid w:val="00F84EF4"/>
    <w:rsid w:val="00F876C5"/>
    <w:rsid w:val="00F92834"/>
    <w:rsid w:val="00F93E86"/>
    <w:rsid w:val="00F95317"/>
    <w:rsid w:val="00F96B9B"/>
    <w:rsid w:val="00FA048A"/>
    <w:rsid w:val="00FA24BC"/>
    <w:rsid w:val="00FA3FC2"/>
    <w:rsid w:val="00FA60D1"/>
    <w:rsid w:val="00FA76CF"/>
    <w:rsid w:val="00FB02AF"/>
    <w:rsid w:val="00FB1E50"/>
    <w:rsid w:val="00FB29B8"/>
    <w:rsid w:val="00FB43C0"/>
    <w:rsid w:val="00FB51B2"/>
    <w:rsid w:val="00FB65FA"/>
    <w:rsid w:val="00FB66CD"/>
    <w:rsid w:val="00FB6865"/>
    <w:rsid w:val="00FB72E4"/>
    <w:rsid w:val="00FB75B4"/>
    <w:rsid w:val="00FC1435"/>
    <w:rsid w:val="00FC1A71"/>
    <w:rsid w:val="00FC1AE9"/>
    <w:rsid w:val="00FC1FED"/>
    <w:rsid w:val="00FC2E1E"/>
    <w:rsid w:val="00FC3435"/>
    <w:rsid w:val="00FC3853"/>
    <w:rsid w:val="00FC67F8"/>
    <w:rsid w:val="00FD2370"/>
    <w:rsid w:val="00FD46DC"/>
    <w:rsid w:val="00FD4A29"/>
    <w:rsid w:val="00FD4F16"/>
    <w:rsid w:val="00FD6326"/>
    <w:rsid w:val="00FD6FBC"/>
    <w:rsid w:val="00FE1763"/>
    <w:rsid w:val="00FE3033"/>
    <w:rsid w:val="00FE36EC"/>
    <w:rsid w:val="00FE3B20"/>
    <w:rsid w:val="00FE6BF3"/>
    <w:rsid w:val="00FE6C8B"/>
    <w:rsid w:val="00FF076B"/>
    <w:rsid w:val="00FF1135"/>
    <w:rsid w:val="00FF1E78"/>
    <w:rsid w:val="00FF2965"/>
    <w:rsid w:val="00FF3DB6"/>
    <w:rsid w:val="00FF4CAE"/>
    <w:rsid w:val="00FF52A5"/>
    <w:rsid w:val="00FF5E97"/>
    <w:rsid w:val="00FF7424"/>
    <w:rsid w:val="013AA050"/>
    <w:rsid w:val="01AC9C29"/>
    <w:rsid w:val="01BE51BE"/>
    <w:rsid w:val="01CC48E3"/>
    <w:rsid w:val="0213682B"/>
    <w:rsid w:val="024B5283"/>
    <w:rsid w:val="02E32D66"/>
    <w:rsid w:val="031D7D4D"/>
    <w:rsid w:val="035880B9"/>
    <w:rsid w:val="037EC4AB"/>
    <w:rsid w:val="039E8685"/>
    <w:rsid w:val="0429B0BC"/>
    <w:rsid w:val="04B5EF0F"/>
    <w:rsid w:val="05C3CD5F"/>
    <w:rsid w:val="061ACE28"/>
    <w:rsid w:val="067C38DC"/>
    <w:rsid w:val="06DC08D6"/>
    <w:rsid w:val="07D0B8DA"/>
    <w:rsid w:val="07DDCA9C"/>
    <w:rsid w:val="07F7EF18"/>
    <w:rsid w:val="0869578B"/>
    <w:rsid w:val="089A7315"/>
    <w:rsid w:val="08E34444"/>
    <w:rsid w:val="08FF1AB9"/>
    <w:rsid w:val="09252CF8"/>
    <w:rsid w:val="09B0E043"/>
    <w:rsid w:val="09BC29F7"/>
    <w:rsid w:val="09C1C4BE"/>
    <w:rsid w:val="09E9606C"/>
    <w:rsid w:val="09EDD5B8"/>
    <w:rsid w:val="0A73B7F0"/>
    <w:rsid w:val="0B018AFC"/>
    <w:rsid w:val="0B2318AD"/>
    <w:rsid w:val="0B288F32"/>
    <w:rsid w:val="0B56292B"/>
    <w:rsid w:val="0B584431"/>
    <w:rsid w:val="0B5D951F"/>
    <w:rsid w:val="0B6BE7DA"/>
    <w:rsid w:val="0B736CAF"/>
    <w:rsid w:val="0B7E3274"/>
    <w:rsid w:val="0BD96BA1"/>
    <w:rsid w:val="0BEE53B1"/>
    <w:rsid w:val="0C0F8851"/>
    <w:rsid w:val="0C5F4EBB"/>
    <w:rsid w:val="0C78228C"/>
    <w:rsid w:val="0D72D958"/>
    <w:rsid w:val="0D80DC31"/>
    <w:rsid w:val="0D8FB790"/>
    <w:rsid w:val="0D91AEF5"/>
    <w:rsid w:val="0DE2F4F9"/>
    <w:rsid w:val="0E3B3AB3"/>
    <w:rsid w:val="0E4F34A4"/>
    <w:rsid w:val="0EB4079D"/>
    <w:rsid w:val="0F110C63"/>
    <w:rsid w:val="0F1F0164"/>
    <w:rsid w:val="0F5A7139"/>
    <w:rsid w:val="0FA6F663"/>
    <w:rsid w:val="0FAE34FC"/>
    <w:rsid w:val="0FEBB2E9"/>
    <w:rsid w:val="0FF0A5D4"/>
    <w:rsid w:val="10310642"/>
    <w:rsid w:val="10BE5239"/>
    <w:rsid w:val="10F72BBE"/>
    <w:rsid w:val="10FFE75C"/>
    <w:rsid w:val="111AE8B0"/>
    <w:rsid w:val="116D5CE5"/>
    <w:rsid w:val="11CCD6A3"/>
    <w:rsid w:val="11ECD265"/>
    <w:rsid w:val="1230D3A2"/>
    <w:rsid w:val="12464A7B"/>
    <w:rsid w:val="1286B75B"/>
    <w:rsid w:val="128F80FE"/>
    <w:rsid w:val="12C9F250"/>
    <w:rsid w:val="1322A5C7"/>
    <w:rsid w:val="1340D9C0"/>
    <w:rsid w:val="1347B8F0"/>
    <w:rsid w:val="1356EBA6"/>
    <w:rsid w:val="136DA781"/>
    <w:rsid w:val="137914E4"/>
    <w:rsid w:val="138DC898"/>
    <w:rsid w:val="13A54389"/>
    <w:rsid w:val="13C2950F"/>
    <w:rsid w:val="14228065"/>
    <w:rsid w:val="14352921"/>
    <w:rsid w:val="147D288E"/>
    <w:rsid w:val="14A231ED"/>
    <w:rsid w:val="14B1AF0B"/>
    <w:rsid w:val="14B8D44A"/>
    <w:rsid w:val="15751A03"/>
    <w:rsid w:val="15AF4DDD"/>
    <w:rsid w:val="15BE581D"/>
    <w:rsid w:val="15C47564"/>
    <w:rsid w:val="15F67585"/>
    <w:rsid w:val="16411E2C"/>
    <w:rsid w:val="16520FC6"/>
    <w:rsid w:val="16546F52"/>
    <w:rsid w:val="16DF1F50"/>
    <w:rsid w:val="16E1EDE8"/>
    <w:rsid w:val="172734A8"/>
    <w:rsid w:val="17791671"/>
    <w:rsid w:val="17A6E6B9"/>
    <w:rsid w:val="17B2291D"/>
    <w:rsid w:val="17D4F73B"/>
    <w:rsid w:val="17E30B53"/>
    <w:rsid w:val="180AF6E8"/>
    <w:rsid w:val="18251BD4"/>
    <w:rsid w:val="18263BDA"/>
    <w:rsid w:val="182A5CC9"/>
    <w:rsid w:val="188CE981"/>
    <w:rsid w:val="18D9A9E3"/>
    <w:rsid w:val="19242C92"/>
    <w:rsid w:val="19295E3C"/>
    <w:rsid w:val="199F0F3D"/>
    <w:rsid w:val="1A38EFE8"/>
    <w:rsid w:val="1A450877"/>
    <w:rsid w:val="1A93B8A2"/>
    <w:rsid w:val="1ABFFCF3"/>
    <w:rsid w:val="1AD50435"/>
    <w:rsid w:val="1B1AAC15"/>
    <w:rsid w:val="1B6AC1F4"/>
    <w:rsid w:val="1B7D9EAD"/>
    <w:rsid w:val="1B86D7D5"/>
    <w:rsid w:val="1BB3B4F2"/>
    <w:rsid w:val="1C5767A5"/>
    <w:rsid w:val="1C70D496"/>
    <w:rsid w:val="1CA35513"/>
    <w:rsid w:val="1CCE93A9"/>
    <w:rsid w:val="1D03CAA5"/>
    <w:rsid w:val="1D1EA181"/>
    <w:rsid w:val="1D559633"/>
    <w:rsid w:val="1D7090AA"/>
    <w:rsid w:val="1D8539A9"/>
    <w:rsid w:val="1D8A49B3"/>
    <w:rsid w:val="1DE5E908"/>
    <w:rsid w:val="1DE7F33B"/>
    <w:rsid w:val="1E0EA691"/>
    <w:rsid w:val="1E747FD8"/>
    <w:rsid w:val="1E7D8963"/>
    <w:rsid w:val="1EE1F24F"/>
    <w:rsid w:val="1EE652A4"/>
    <w:rsid w:val="1FE87D75"/>
    <w:rsid w:val="1FFCE9A3"/>
    <w:rsid w:val="2088CF22"/>
    <w:rsid w:val="2098A5D3"/>
    <w:rsid w:val="212B1D5C"/>
    <w:rsid w:val="213128E0"/>
    <w:rsid w:val="216269C2"/>
    <w:rsid w:val="21B460D7"/>
    <w:rsid w:val="21BFC1AC"/>
    <w:rsid w:val="220D2994"/>
    <w:rsid w:val="22145322"/>
    <w:rsid w:val="223E34D7"/>
    <w:rsid w:val="224611CE"/>
    <w:rsid w:val="22A16578"/>
    <w:rsid w:val="22A5CE67"/>
    <w:rsid w:val="22B1B0B5"/>
    <w:rsid w:val="22E9C6C7"/>
    <w:rsid w:val="239F1BA7"/>
    <w:rsid w:val="246D8EF1"/>
    <w:rsid w:val="24709AC2"/>
    <w:rsid w:val="247C7385"/>
    <w:rsid w:val="24E235EC"/>
    <w:rsid w:val="24EC0199"/>
    <w:rsid w:val="24F6FAE0"/>
    <w:rsid w:val="25C52977"/>
    <w:rsid w:val="25E08DDA"/>
    <w:rsid w:val="2603F7D7"/>
    <w:rsid w:val="260BC70F"/>
    <w:rsid w:val="2750A5B8"/>
    <w:rsid w:val="277A78E8"/>
    <w:rsid w:val="27877F86"/>
    <w:rsid w:val="27BEC74C"/>
    <w:rsid w:val="280A79FE"/>
    <w:rsid w:val="2817C132"/>
    <w:rsid w:val="285A2977"/>
    <w:rsid w:val="290B75C1"/>
    <w:rsid w:val="29349FDD"/>
    <w:rsid w:val="293FFEF0"/>
    <w:rsid w:val="29896295"/>
    <w:rsid w:val="29B6A20A"/>
    <w:rsid w:val="29C82990"/>
    <w:rsid w:val="29CDF643"/>
    <w:rsid w:val="29E6B73F"/>
    <w:rsid w:val="29FD3EAA"/>
    <w:rsid w:val="2A0F063C"/>
    <w:rsid w:val="2A4A6183"/>
    <w:rsid w:val="2A88467A"/>
    <w:rsid w:val="2ACC6CC1"/>
    <w:rsid w:val="2AD4A179"/>
    <w:rsid w:val="2C27897A"/>
    <w:rsid w:val="2C6E5D0D"/>
    <w:rsid w:val="2C86F860"/>
    <w:rsid w:val="2CA08BA3"/>
    <w:rsid w:val="2CFA23E2"/>
    <w:rsid w:val="2D1FD5B0"/>
    <w:rsid w:val="2D4E1378"/>
    <w:rsid w:val="2D4ED87C"/>
    <w:rsid w:val="2D6192F6"/>
    <w:rsid w:val="2D8EA1FA"/>
    <w:rsid w:val="2E26AF93"/>
    <w:rsid w:val="2E3F196C"/>
    <w:rsid w:val="2E491109"/>
    <w:rsid w:val="2E931043"/>
    <w:rsid w:val="2EB377CE"/>
    <w:rsid w:val="2EB5112D"/>
    <w:rsid w:val="2EB5CBB0"/>
    <w:rsid w:val="2EB7AF9D"/>
    <w:rsid w:val="2ECCC147"/>
    <w:rsid w:val="2F06E69D"/>
    <w:rsid w:val="2F24AE55"/>
    <w:rsid w:val="2F8A5CAD"/>
    <w:rsid w:val="2FF008DC"/>
    <w:rsid w:val="300B9F61"/>
    <w:rsid w:val="30290B88"/>
    <w:rsid w:val="3032755F"/>
    <w:rsid w:val="305783C9"/>
    <w:rsid w:val="30994050"/>
    <w:rsid w:val="30BCDF49"/>
    <w:rsid w:val="312CFF02"/>
    <w:rsid w:val="31414126"/>
    <w:rsid w:val="31683EE1"/>
    <w:rsid w:val="3169D0CC"/>
    <w:rsid w:val="31C6829A"/>
    <w:rsid w:val="31E64604"/>
    <w:rsid w:val="32639F5A"/>
    <w:rsid w:val="3267D095"/>
    <w:rsid w:val="32A2978E"/>
    <w:rsid w:val="32A5E885"/>
    <w:rsid w:val="32A6A066"/>
    <w:rsid w:val="32CAC1D8"/>
    <w:rsid w:val="32DD1187"/>
    <w:rsid w:val="32F09941"/>
    <w:rsid w:val="3355E379"/>
    <w:rsid w:val="33800639"/>
    <w:rsid w:val="33FDE37E"/>
    <w:rsid w:val="3410A73E"/>
    <w:rsid w:val="3434B2F0"/>
    <w:rsid w:val="348721B6"/>
    <w:rsid w:val="348A52B4"/>
    <w:rsid w:val="34AA51A2"/>
    <w:rsid w:val="35231DE8"/>
    <w:rsid w:val="352B5948"/>
    <w:rsid w:val="35537C7E"/>
    <w:rsid w:val="355BE02D"/>
    <w:rsid w:val="35AC2FF5"/>
    <w:rsid w:val="35DE4128"/>
    <w:rsid w:val="35E19705"/>
    <w:rsid w:val="36134715"/>
    <w:rsid w:val="36588A5D"/>
    <w:rsid w:val="36A39719"/>
    <w:rsid w:val="36B8BD70"/>
    <w:rsid w:val="37358440"/>
    <w:rsid w:val="376377F2"/>
    <w:rsid w:val="377A1189"/>
    <w:rsid w:val="377C29C1"/>
    <w:rsid w:val="377FD395"/>
    <w:rsid w:val="379318A8"/>
    <w:rsid w:val="379BE2F6"/>
    <w:rsid w:val="37C03FA2"/>
    <w:rsid w:val="37E1F264"/>
    <w:rsid w:val="383ED13E"/>
    <w:rsid w:val="3862FA0A"/>
    <w:rsid w:val="386D1C9B"/>
    <w:rsid w:val="3870C8C0"/>
    <w:rsid w:val="38A1D44C"/>
    <w:rsid w:val="38BDDBFD"/>
    <w:rsid w:val="38D154A1"/>
    <w:rsid w:val="391FFF9F"/>
    <w:rsid w:val="39C7A843"/>
    <w:rsid w:val="39FECA6B"/>
    <w:rsid w:val="3A22A171"/>
    <w:rsid w:val="3A499944"/>
    <w:rsid w:val="3A5E6A47"/>
    <w:rsid w:val="3B108041"/>
    <w:rsid w:val="3B55FA6D"/>
    <w:rsid w:val="3BF2C955"/>
    <w:rsid w:val="3C7A68FA"/>
    <w:rsid w:val="3C828899"/>
    <w:rsid w:val="3CA2B9D1"/>
    <w:rsid w:val="3D3D3CC7"/>
    <w:rsid w:val="3D5E8E63"/>
    <w:rsid w:val="3D99EC0C"/>
    <w:rsid w:val="3DA9CE3F"/>
    <w:rsid w:val="3DCEA981"/>
    <w:rsid w:val="3E238C38"/>
    <w:rsid w:val="3E9F21F0"/>
    <w:rsid w:val="3EC82BC4"/>
    <w:rsid w:val="3EF17B65"/>
    <w:rsid w:val="3F3C2BFB"/>
    <w:rsid w:val="3F3D0D17"/>
    <w:rsid w:val="3F575F81"/>
    <w:rsid w:val="3FA6DB25"/>
    <w:rsid w:val="3FBC1A12"/>
    <w:rsid w:val="3FD4BCA6"/>
    <w:rsid w:val="3FDD3B3D"/>
    <w:rsid w:val="4048EAB1"/>
    <w:rsid w:val="40526726"/>
    <w:rsid w:val="4087BCDD"/>
    <w:rsid w:val="40E6D174"/>
    <w:rsid w:val="419344DD"/>
    <w:rsid w:val="41E9040B"/>
    <w:rsid w:val="42378176"/>
    <w:rsid w:val="42380B0A"/>
    <w:rsid w:val="42B90722"/>
    <w:rsid w:val="42E00EBF"/>
    <w:rsid w:val="431421BF"/>
    <w:rsid w:val="43222092"/>
    <w:rsid w:val="4329EF22"/>
    <w:rsid w:val="43626D43"/>
    <w:rsid w:val="43C8B24D"/>
    <w:rsid w:val="43EBEF36"/>
    <w:rsid w:val="44587FA2"/>
    <w:rsid w:val="44754B90"/>
    <w:rsid w:val="44BECF17"/>
    <w:rsid w:val="44F0A7CF"/>
    <w:rsid w:val="454D987D"/>
    <w:rsid w:val="455E019A"/>
    <w:rsid w:val="456FABCC"/>
    <w:rsid w:val="458BB3D3"/>
    <w:rsid w:val="46992CE4"/>
    <w:rsid w:val="46C60692"/>
    <w:rsid w:val="46FA24F0"/>
    <w:rsid w:val="475ADB7F"/>
    <w:rsid w:val="4786004A"/>
    <w:rsid w:val="47863BC3"/>
    <w:rsid w:val="47E78332"/>
    <w:rsid w:val="48200A8D"/>
    <w:rsid w:val="486D8F49"/>
    <w:rsid w:val="4895AF12"/>
    <w:rsid w:val="48C72C25"/>
    <w:rsid w:val="48D7E459"/>
    <w:rsid w:val="49094AB0"/>
    <w:rsid w:val="490FF06B"/>
    <w:rsid w:val="493471BA"/>
    <w:rsid w:val="4951C908"/>
    <w:rsid w:val="4952468B"/>
    <w:rsid w:val="4964895B"/>
    <w:rsid w:val="496AECD3"/>
    <w:rsid w:val="4988B068"/>
    <w:rsid w:val="49C21301"/>
    <w:rsid w:val="4A0A1EBB"/>
    <w:rsid w:val="4AB71F6D"/>
    <w:rsid w:val="4ABB75A4"/>
    <w:rsid w:val="4AED9969"/>
    <w:rsid w:val="4B1D905D"/>
    <w:rsid w:val="4BEA5298"/>
    <w:rsid w:val="4BEB54EF"/>
    <w:rsid w:val="4BF8B7EE"/>
    <w:rsid w:val="4C037AF5"/>
    <w:rsid w:val="4C090248"/>
    <w:rsid w:val="4C8B975F"/>
    <w:rsid w:val="4CB3EE49"/>
    <w:rsid w:val="4CBBE011"/>
    <w:rsid w:val="4CD2B043"/>
    <w:rsid w:val="4D24156B"/>
    <w:rsid w:val="4D38DA3C"/>
    <w:rsid w:val="4D5F9ACE"/>
    <w:rsid w:val="4D74B22D"/>
    <w:rsid w:val="4DD92A27"/>
    <w:rsid w:val="4E253A2B"/>
    <w:rsid w:val="4E4D08DD"/>
    <w:rsid w:val="4E94BC12"/>
    <w:rsid w:val="4E958424"/>
    <w:rsid w:val="4F0A4DC7"/>
    <w:rsid w:val="4FAF47DF"/>
    <w:rsid w:val="50044581"/>
    <w:rsid w:val="5080F8F7"/>
    <w:rsid w:val="50896ABF"/>
    <w:rsid w:val="50BA4BF9"/>
    <w:rsid w:val="5126BE3D"/>
    <w:rsid w:val="5128169A"/>
    <w:rsid w:val="51FFF248"/>
    <w:rsid w:val="52C9727B"/>
    <w:rsid w:val="538FB5F5"/>
    <w:rsid w:val="539BC2A9"/>
    <w:rsid w:val="53E2887D"/>
    <w:rsid w:val="53F5647D"/>
    <w:rsid w:val="540DC272"/>
    <w:rsid w:val="545CC5A3"/>
    <w:rsid w:val="54EF258D"/>
    <w:rsid w:val="5506BC57"/>
    <w:rsid w:val="550E59F3"/>
    <w:rsid w:val="553B4303"/>
    <w:rsid w:val="5547D1C2"/>
    <w:rsid w:val="559134DE"/>
    <w:rsid w:val="55E96615"/>
    <w:rsid w:val="55EBAB53"/>
    <w:rsid w:val="55F22D1C"/>
    <w:rsid w:val="56143202"/>
    <w:rsid w:val="569700B5"/>
    <w:rsid w:val="56A28CB8"/>
    <w:rsid w:val="56B79AA4"/>
    <w:rsid w:val="570001F9"/>
    <w:rsid w:val="571B8DE9"/>
    <w:rsid w:val="57939D17"/>
    <w:rsid w:val="588D6859"/>
    <w:rsid w:val="58BE06DD"/>
    <w:rsid w:val="58BF525A"/>
    <w:rsid w:val="58C55DDE"/>
    <w:rsid w:val="5996F916"/>
    <w:rsid w:val="5A3FB791"/>
    <w:rsid w:val="5A839612"/>
    <w:rsid w:val="5A9DABC3"/>
    <w:rsid w:val="5ABF976A"/>
    <w:rsid w:val="5AC07EC4"/>
    <w:rsid w:val="5B3FDEAE"/>
    <w:rsid w:val="5B4AD89D"/>
    <w:rsid w:val="5B5269E8"/>
    <w:rsid w:val="5B8B9078"/>
    <w:rsid w:val="5B941197"/>
    <w:rsid w:val="5B94CA9B"/>
    <w:rsid w:val="5C1A6CCC"/>
    <w:rsid w:val="5C353B0B"/>
    <w:rsid w:val="5C9EE1B2"/>
    <w:rsid w:val="5CA2165F"/>
    <w:rsid w:val="5D1D5EFB"/>
    <w:rsid w:val="5D267FB8"/>
    <w:rsid w:val="5D601039"/>
    <w:rsid w:val="5D726E70"/>
    <w:rsid w:val="5D8724CF"/>
    <w:rsid w:val="5D92C37D"/>
    <w:rsid w:val="5DA6AA82"/>
    <w:rsid w:val="5DB96DE4"/>
    <w:rsid w:val="5DF3899A"/>
    <w:rsid w:val="5E037844"/>
    <w:rsid w:val="5E59AF8D"/>
    <w:rsid w:val="5ECBB259"/>
    <w:rsid w:val="5F197C7F"/>
    <w:rsid w:val="5F9EAEFC"/>
    <w:rsid w:val="5FCB1800"/>
    <w:rsid w:val="602D4BC9"/>
    <w:rsid w:val="603A3DD1"/>
    <w:rsid w:val="60A5A9EA"/>
    <w:rsid w:val="60B54CE0"/>
    <w:rsid w:val="60DB885F"/>
    <w:rsid w:val="611C68DB"/>
    <w:rsid w:val="61274E47"/>
    <w:rsid w:val="61690648"/>
    <w:rsid w:val="61B19534"/>
    <w:rsid w:val="61FDBAF8"/>
    <w:rsid w:val="633A4014"/>
    <w:rsid w:val="633E4A58"/>
    <w:rsid w:val="6348352B"/>
    <w:rsid w:val="635588E3"/>
    <w:rsid w:val="63745C5D"/>
    <w:rsid w:val="63BEF91F"/>
    <w:rsid w:val="63C83B8D"/>
    <w:rsid w:val="63DD3DF6"/>
    <w:rsid w:val="63E8C9F9"/>
    <w:rsid w:val="63EFB552"/>
    <w:rsid w:val="64016D43"/>
    <w:rsid w:val="64020501"/>
    <w:rsid w:val="6529CD19"/>
    <w:rsid w:val="659AA55B"/>
    <w:rsid w:val="65BC474A"/>
    <w:rsid w:val="66051711"/>
    <w:rsid w:val="667329CF"/>
    <w:rsid w:val="667C0529"/>
    <w:rsid w:val="675F5611"/>
    <w:rsid w:val="6760DA7D"/>
    <w:rsid w:val="676E4C03"/>
    <w:rsid w:val="67903DEF"/>
    <w:rsid w:val="67A41829"/>
    <w:rsid w:val="67C2A41C"/>
    <w:rsid w:val="682F7BDF"/>
    <w:rsid w:val="6859E839"/>
    <w:rsid w:val="68654293"/>
    <w:rsid w:val="686D3184"/>
    <w:rsid w:val="68A73668"/>
    <w:rsid w:val="68D37397"/>
    <w:rsid w:val="68E137AF"/>
    <w:rsid w:val="6925016A"/>
    <w:rsid w:val="696EC527"/>
    <w:rsid w:val="6A1E4E68"/>
    <w:rsid w:val="6A552377"/>
    <w:rsid w:val="6AAE4DBC"/>
    <w:rsid w:val="6AC0D1CB"/>
    <w:rsid w:val="6AEA1877"/>
    <w:rsid w:val="6B02F779"/>
    <w:rsid w:val="6B0A9588"/>
    <w:rsid w:val="6B1D14D0"/>
    <w:rsid w:val="6B556461"/>
    <w:rsid w:val="6B832D81"/>
    <w:rsid w:val="6B95EDC9"/>
    <w:rsid w:val="6C1134C4"/>
    <w:rsid w:val="6C662422"/>
    <w:rsid w:val="6C9FA84E"/>
    <w:rsid w:val="6D6C3C31"/>
    <w:rsid w:val="6DBA5813"/>
    <w:rsid w:val="6E0E93E0"/>
    <w:rsid w:val="6E3B78AF"/>
    <w:rsid w:val="6E7EE9F6"/>
    <w:rsid w:val="6EA08AAF"/>
    <w:rsid w:val="6EBACE43"/>
    <w:rsid w:val="6EC82C79"/>
    <w:rsid w:val="6EE26423"/>
    <w:rsid w:val="6F5BC2B1"/>
    <w:rsid w:val="6F81B8BE"/>
    <w:rsid w:val="6FF4AA9D"/>
    <w:rsid w:val="710F0820"/>
    <w:rsid w:val="712A1049"/>
    <w:rsid w:val="717903E9"/>
    <w:rsid w:val="71D946A8"/>
    <w:rsid w:val="72206476"/>
    <w:rsid w:val="723884F1"/>
    <w:rsid w:val="7259FE80"/>
    <w:rsid w:val="725B9CAF"/>
    <w:rsid w:val="729C1020"/>
    <w:rsid w:val="73DEDB35"/>
    <w:rsid w:val="73E2E90F"/>
    <w:rsid w:val="73E66F22"/>
    <w:rsid w:val="74ABCB5B"/>
    <w:rsid w:val="7503FDF2"/>
    <w:rsid w:val="753D5B78"/>
    <w:rsid w:val="7564A702"/>
    <w:rsid w:val="75E074EE"/>
    <w:rsid w:val="7610E942"/>
    <w:rsid w:val="762BB23D"/>
    <w:rsid w:val="767B76E9"/>
    <w:rsid w:val="769F639E"/>
    <w:rsid w:val="76A19E5D"/>
    <w:rsid w:val="776AC774"/>
    <w:rsid w:val="776D4F73"/>
    <w:rsid w:val="778256B5"/>
    <w:rsid w:val="7847E7AC"/>
    <w:rsid w:val="78DD3FBC"/>
    <w:rsid w:val="79056968"/>
    <w:rsid w:val="7920E227"/>
    <w:rsid w:val="7963CEF6"/>
    <w:rsid w:val="796FAE8D"/>
    <w:rsid w:val="79915696"/>
    <w:rsid w:val="79A3A7FC"/>
    <w:rsid w:val="79A5DF77"/>
    <w:rsid w:val="79A71AFE"/>
    <w:rsid w:val="79B317AB"/>
    <w:rsid w:val="79F34D70"/>
    <w:rsid w:val="7A078B32"/>
    <w:rsid w:val="7A2AAC7E"/>
    <w:rsid w:val="7A370B87"/>
    <w:rsid w:val="7AE3083C"/>
    <w:rsid w:val="7AE790A4"/>
    <w:rsid w:val="7AEF8D24"/>
    <w:rsid w:val="7B41AFD8"/>
    <w:rsid w:val="7B563650"/>
    <w:rsid w:val="7BA97D85"/>
    <w:rsid w:val="7BED6C15"/>
    <w:rsid w:val="7C08A71F"/>
    <w:rsid w:val="7C1387F6"/>
    <w:rsid w:val="7CF1E499"/>
    <w:rsid w:val="7CF3864B"/>
    <w:rsid w:val="7D026791"/>
    <w:rsid w:val="7D45CA70"/>
    <w:rsid w:val="7D5192C0"/>
    <w:rsid w:val="7D5D6B3C"/>
    <w:rsid w:val="7DF64757"/>
    <w:rsid w:val="7DFD60FD"/>
    <w:rsid w:val="7E1D232A"/>
    <w:rsid w:val="7E2BF9F4"/>
    <w:rsid w:val="7E6EFA8B"/>
    <w:rsid w:val="7EAECBBD"/>
    <w:rsid w:val="7EC23D1A"/>
    <w:rsid w:val="7EF490CF"/>
    <w:rsid w:val="7F310548"/>
    <w:rsid w:val="7FD4CC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C896D35"/>
  <w15:docId w15:val="{8625B5B3-188C-7140-88CD-2C12498E2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0FB"/>
    <w:pPr>
      <w:spacing w:after="120"/>
    </w:pPr>
  </w:style>
  <w:style w:type="paragraph" w:styleId="Heading1">
    <w:name w:val="heading 1"/>
    <w:basedOn w:val="Normal"/>
    <w:next w:val="Normal"/>
    <w:link w:val="Heading1Char1"/>
    <w:uiPriority w:val="9"/>
    <w:qFormat/>
    <w:rsid w:val="00165198"/>
    <w:pPr>
      <w:jc w:val="center"/>
      <w:outlineLvl w:val="0"/>
    </w:pPr>
    <w:rPr>
      <w:b/>
      <w:bCs/>
      <w:color w:val="4472C4" w:themeColor="accent1"/>
      <w:sz w:val="40"/>
      <w:szCs w:val="32"/>
    </w:rPr>
  </w:style>
  <w:style w:type="paragraph" w:styleId="Heading2">
    <w:name w:val="heading 2"/>
    <w:basedOn w:val="Normal"/>
    <w:next w:val="Normal"/>
    <w:link w:val="Heading2Char1"/>
    <w:uiPriority w:val="9"/>
    <w:unhideWhenUsed/>
    <w:qFormat/>
    <w:rsid w:val="008270DB"/>
    <w:pPr>
      <w:outlineLvl w:val="1"/>
    </w:pPr>
    <w:rPr>
      <w:rFonts w:cs="Times New Roman (Body CS)"/>
      <w:b/>
      <w:bCs/>
      <w:color w:val="4472C4" w:themeColor="accent1"/>
      <w:sz w:val="32"/>
      <w:szCs w:val="28"/>
    </w:rPr>
  </w:style>
  <w:style w:type="paragraph" w:styleId="Heading3">
    <w:name w:val="heading 3"/>
    <w:basedOn w:val="Normal"/>
    <w:next w:val="Normal"/>
    <w:link w:val="Heading3Char1"/>
    <w:uiPriority w:val="9"/>
    <w:unhideWhenUsed/>
    <w:qFormat/>
    <w:rsid w:val="008A6064"/>
    <w:pPr>
      <w:keepNext/>
      <w:keepLines/>
      <w:outlineLvl w:val="2"/>
    </w:pPr>
    <w:rPr>
      <w:rFonts w:cs="Times New Roman (Body CS)"/>
      <w:b/>
      <w:bCs/>
      <w:color w:val="4472C4" w:themeColor="accent1"/>
      <w:sz w:val="28"/>
    </w:rPr>
  </w:style>
  <w:style w:type="paragraph" w:styleId="Heading4">
    <w:name w:val="heading 4"/>
    <w:basedOn w:val="Heading3"/>
    <w:next w:val="Normal"/>
    <w:link w:val="Heading4Char1"/>
    <w:uiPriority w:val="9"/>
    <w:unhideWhenUsed/>
    <w:qFormat/>
    <w:rsid w:val="008A6064"/>
    <w:pPr>
      <w:spacing w:before="40" w:after="0"/>
      <w:ind w:left="144"/>
      <w:outlineLvl w:val="3"/>
    </w:pPr>
    <w:rPr>
      <w:rFonts w:asciiTheme="majorHAnsi" w:eastAsiaTheme="majorEastAsia" w:hAnsiTheme="majorHAnsi" w:cstheme="majorBid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2D591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uiPriority w:val="9"/>
    <w:semiHidden/>
    <w:rsid w:val="002D5919"/>
    <w:rPr>
      <w:rFonts w:asciiTheme="majorHAnsi" w:eastAsiaTheme="majorEastAsia" w:hAnsiTheme="majorHAnsi" w:cstheme="majorBidi"/>
      <w:color w:val="2F5496" w:themeColor="accent1" w:themeShade="BF"/>
      <w:sz w:val="26"/>
      <w:szCs w:val="26"/>
    </w:rPr>
  </w:style>
  <w:style w:type="paragraph" w:customStyle="1" w:styleId="RCSectionHead">
    <w:name w:val="RC_SectionHead"/>
    <w:basedOn w:val="Normal"/>
    <w:qFormat/>
    <w:rsid w:val="006E577E"/>
    <w:pPr>
      <w:ind w:left="360"/>
    </w:pPr>
    <w:rPr>
      <w:b/>
    </w:rPr>
  </w:style>
  <w:style w:type="paragraph" w:customStyle="1" w:styleId="RCList">
    <w:name w:val="RC_List"/>
    <w:basedOn w:val="Normal"/>
    <w:qFormat/>
    <w:rsid w:val="007470F4"/>
    <w:pPr>
      <w:numPr>
        <w:numId w:val="30"/>
      </w:numPr>
    </w:pPr>
  </w:style>
  <w:style w:type="paragraph" w:customStyle="1" w:styleId="RCListb">
    <w:name w:val="RC_List_b"/>
    <w:basedOn w:val="Normal"/>
    <w:rsid w:val="00731FF3"/>
    <w:pPr>
      <w:numPr>
        <w:numId w:val="18"/>
      </w:numPr>
    </w:pPr>
  </w:style>
  <w:style w:type="paragraph" w:customStyle="1" w:styleId="RCLvl21">
    <w:name w:val="RC_Lvl_2_1."/>
    <w:basedOn w:val="Normal"/>
    <w:rsid w:val="00136E86"/>
  </w:style>
  <w:style w:type="paragraph" w:styleId="ListNumber">
    <w:name w:val="List Number"/>
    <w:basedOn w:val="Normal"/>
    <w:uiPriority w:val="99"/>
    <w:unhideWhenUsed/>
    <w:qFormat/>
    <w:rsid w:val="00731FF3"/>
    <w:pPr>
      <w:numPr>
        <w:numId w:val="17"/>
      </w:numPr>
      <w:contextualSpacing/>
    </w:pPr>
  </w:style>
  <w:style w:type="paragraph" w:styleId="ListNumber2">
    <w:name w:val="List Number 2"/>
    <w:basedOn w:val="Normal"/>
    <w:uiPriority w:val="99"/>
    <w:unhideWhenUsed/>
    <w:rsid w:val="00731FF3"/>
    <w:pPr>
      <w:numPr>
        <w:numId w:val="16"/>
      </w:numPr>
      <w:contextualSpacing/>
    </w:pPr>
  </w:style>
  <w:style w:type="paragraph" w:styleId="ListNumber3">
    <w:name w:val="List Number 3"/>
    <w:basedOn w:val="Normal"/>
    <w:uiPriority w:val="99"/>
    <w:unhideWhenUsed/>
    <w:rsid w:val="00731FF3"/>
    <w:pPr>
      <w:numPr>
        <w:numId w:val="15"/>
      </w:numPr>
      <w:contextualSpacing/>
    </w:pPr>
  </w:style>
  <w:style w:type="paragraph" w:styleId="ListNumber4">
    <w:name w:val="List Number 4"/>
    <w:basedOn w:val="Normal"/>
    <w:uiPriority w:val="99"/>
    <w:unhideWhenUsed/>
    <w:rsid w:val="00B51AC9"/>
    <w:pPr>
      <w:numPr>
        <w:numId w:val="14"/>
      </w:numPr>
      <w:contextualSpacing/>
    </w:pPr>
  </w:style>
  <w:style w:type="paragraph" w:customStyle="1" w:styleId="RCLists">
    <w:name w:val="RC_List_s"/>
    <w:basedOn w:val="RCListb"/>
    <w:rsid w:val="00A072F6"/>
    <w:pPr>
      <w:numPr>
        <w:numId w:val="0"/>
      </w:numPr>
    </w:pPr>
  </w:style>
  <w:style w:type="paragraph" w:customStyle="1" w:styleId="paragraph">
    <w:name w:val="paragraph"/>
    <w:basedOn w:val="Normal"/>
    <w:rsid w:val="002D5919"/>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2D5919"/>
  </w:style>
  <w:style w:type="character" w:customStyle="1" w:styleId="eop">
    <w:name w:val="eop"/>
    <w:basedOn w:val="DefaultParagraphFont"/>
    <w:rsid w:val="002D5919"/>
  </w:style>
  <w:style w:type="character" w:customStyle="1" w:styleId="spellingerror">
    <w:name w:val="spellingerror"/>
    <w:basedOn w:val="DefaultParagraphFont"/>
    <w:rsid w:val="002D5919"/>
  </w:style>
  <w:style w:type="character" w:customStyle="1" w:styleId="contextualspellingandgrammarerror">
    <w:name w:val="contextualspellingandgrammarerror"/>
    <w:basedOn w:val="DefaultParagraphFont"/>
    <w:rsid w:val="002D5919"/>
  </w:style>
  <w:style w:type="paragraph" w:styleId="ListParagraph">
    <w:name w:val="List Paragraph"/>
    <w:aliases w:val="H3,3,POCG Table Text"/>
    <w:basedOn w:val="Normal"/>
    <w:link w:val="ListParagraphChar"/>
    <w:uiPriority w:val="34"/>
    <w:qFormat/>
    <w:rsid w:val="002D5919"/>
    <w:pPr>
      <w:ind w:left="720"/>
      <w:contextualSpacing/>
    </w:pPr>
  </w:style>
  <w:style w:type="paragraph" w:customStyle="1" w:styleId="RCList25">
    <w:name w:val="RC_List2_5"/>
    <w:basedOn w:val="RCListb"/>
    <w:rsid w:val="002D5919"/>
    <w:pPr>
      <w:numPr>
        <w:ilvl w:val="1"/>
      </w:numPr>
    </w:pPr>
    <w:rPr>
      <w:rFonts w:ascii="Calibri" w:hAnsi="Calibri" w:cs="Calibri"/>
      <w:u w:val="single"/>
    </w:rPr>
  </w:style>
  <w:style w:type="character" w:customStyle="1" w:styleId="Heading3Char">
    <w:name w:val="Heading 3 Char"/>
    <w:basedOn w:val="DefaultParagraphFont"/>
    <w:uiPriority w:val="9"/>
    <w:semiHidden/>
    <w:rsid w:val="002D591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uiPriority w:val="9"/>
    <w:semiHidden/>
    <w:rsid w:val="002D5919"/>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uiPriority w:val="9"/>
    <w:semiHidden/>
    <w:rsid w:val="002D591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uiPriority w:val="9"/>
    <w:semiHidden/>
    <w:rsid w:val="002D591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uiPriority w:val="9"/>
    <w:semiHidden/>
    <w:rsid w:val="002D5919"/>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uiPriority w:val="9"/>
    <w:semiHidden/>
    <w:rsid w:val="002D591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2D5919"/>
    <w:rPr>
      <w:rFonts w:asciiTheme="majorHAnsi" w:eastAsiaTheme="majorEastAsia" w:hAnsiTheme="majorHAnsi" w:cstheme="majorBidi"/>
      <w:i/>
      <w:iCs/>
      <w:color w:val="272727" w:themeColor="text1" w:themeTint="D8"/>
      <w:sz w:val="21"/>
      <w:szCs w:val="21"/>
    </w:rPr>
  </w:style>
  <w:style w:type="character" w:customStyle="1" w:styleId="scxw94451120">
    <w:name w:val="scxw94451120"/>
    <w:basedOn w:val="DefaultParagraphFont"/>
    <w:rsid w:val="005A330D"/>
  </w:style>
  <w:style w:type="character" w:customStyle="1" w:styleId="pagebreaktextspan">
    <w:name w:val="pagebreaktextspan"/>
    <w:basedOn w:val="DefaultParagraphFont"/>
    <w:rsid w:val="005A330D"/>
  </w:style>
  <w:style w:type="paragraph" w:customStyle="1" w:styleId="RCListn">
    <w:name w:val="RC_List_n"/>
    <w:basedOn w:val="RCList"/>
    <w:rsid w:val="005A330D"/>
    <w:pPr>
      <w:numPr>
        <w:numId w:val="23"/>
      </w:numPr>
    </w:pPr>
  </w:style>
  <w:style w:type="paragraph" w:customStyle="1" w:styleId="RCListr">
    <w:name w:val="RC_List_r"/>
    <w:basedOn w:val="Normal"/>
    <w:rsid w:val="00A072F6"/>
    <w:pPr>
      <w:numPr>
        <w:numId w:val="19"/>
      </w:numPr>
    </w:pPr>
  </w:style>
  <w:style w:type="paragraph" w:styleId="Footer">
    <w:name w:val="footer"/>
    <w:basedOn w:val="Normal"/>
    <w:link w:val="FooterChar"/>
    <w:uiPriority w:val="99"/>
    <w:unhideWhenUsed/>
    <w:rsid w:val="00E338B7"/>
    <w:pPr>
      <w:tabs>
        <w:tab w:val="center" w:pos="4680"/>
        <w:tab w:val="right" w:pos="9360"/>
      </w:tabs>
      <w:spacing w:after="0"/>
    </w:pPr>
  </w:style>
  <w:style w:type="character" w:customStyle="1" w:styleId="FooterChar">
    <w:name w:val="Footer Char"/>
    <w:basedOn w:val="DefaultParagraphFont"/>
    <w:link w:val="Footer"/>
    <w:uiPriority w:val="99"/>
    <w:rsid w:val="00E338B7"/>
  </w:style>
  <w:style w:type="character" w:styleId="PageNumber">
    <w:name w:val="page number"/>
    <w:basedOn w:val="DefaultParagraphFont"/>
    <w:uiPriority w:val="99"/>
    <w:semiHidden/>
    <w:unhideWhenUsed/>
    <w:rsid w:val="00E338B7"/>
  </w:style>
  <w:style w:type="paragraph" w:styleId="Header">
    <w:name w:val="header"/>
    <w:basedOn w:val="Normal"/>
    <w:link w:val="HeaderChar"/>
    <w:uiPriority w:val="99"/>
    <w:unhideWhenUsed/>
    <w:rsid w:val="00E338B7"/>
    <w:pPr>
      <w:tabs>
        <w:tab w:val="center" w:pos="4680"/>
        <w:tab w:val="right" w:pos="9360"/>
      </w:tabs>
      <w:spacing w:after="0"/>
    </w:pPr>
  </w:style>
  <w:style w:type="character" w:customStyle="1" w:styleId="HeaderChar">
    <w:name w:val="Header Char"/>
    <w:basedOn w:val="DefaultParagraphFont"/>
    <w:link w:val="Header"/>
    <w:uiPriority w:val="99"/>
    <w:rsid w:val="00E338B7"/>
  </w:style>
  <w:style w:type="paragraph" w:styleId="NoSpacing">
    <w:name w:val="No Spacing"/>
    <w:uiPriority w:val="1"/>
    <w:qFormat/>
    <w:rsid w:val="00E338B7"/>
    <w:rPr>
      <w:rFonts w:eastAsiaTheme="minorEastAsia"/>
      <w:sz w:val="22"/>
      <w:szCs w:val="22"/>
      <w:lang w:eastAsia="zh-CN"/>
    </w:rPr>
  </w:style>
  <w:style w:type="character" w:styleId="CommentReference">
    <w:name w:val="annotation reference"/>
    <w:basedOn w:val="DefaultParagraphFont"/>
    <w:uiPriority w:val="99"/>
    <w:semiHidden/>
    <w:unhideWhenUsed/>
    <w:rsid w:val="00E338B7"/>
    <w:rPr>
      <w:sz w:val="16"/>
      <w:szCs w:val="16"/>
    </w:rPr>
  </w:style>
  <w:style w:type="paragraph" w:styleId="CommentText">
    <w:name w:val="annotation text"/>
    <w:basedOn w:val="Normal"/>
    <w:link w:val="CommentTextChar"/>
    <w:uiPriority w:val="99"/>
    <w:unhideWhenUsed/>
    <w:rsid w:val="00E338B7"/>
    <w:rPr>
      <w:sz w:val="20"/>
      <w:szCs w:val="20"/>
    </w:rPr>
  </w:style>
  <w:style w:type="character" w:customStyle="1" w:styleId="CommentTextChar">
    <w:name w:val="Comment Text Char"/>
    <w:basedOn w:val="DefaultParagraphFont"/>
    <w:link w:val="CommentText"/>
    <w:uiPriority w:val="99"/>
    <w:rsid w:val="00E338B7"/>
    <w:rPr>
      <w:sz w:val="20"/>
      <w:szCs w:val="20"/>
    </w:rPr>
  </w:style>
  <w:style w:type="paragraph" w:styleId="CommentSubject">
    <w:name w:val="annotation subject"/>
    <w:basedOn w:val="CommentText"/>
    <w:next w:val="CommentText"/>
    <w:link w:val="CommentSubjectChar"/>
    <w:uiPriority w:val="99"/>
    <w:semiHidden/>
    <w:unhideWhenUsed/>
    <w:rsid w:val="00E338B7"/>
    <w:rPr>
      <w:b/>
      <w:bCs/>
    </w:rPr>
  </w:style>
  <w:style w:type="character" w:customStyle="1" w:styleId="CommentSubjectChar">
    <w:name w:val="Comment Subject Char"/>
    <w:basedOn w:val="CommentTextChar"/>
    <w:link w:val="CommentSubject"/>
    <w:uiPriority w:val="99"/>
    <w:semiHidden/>
    <w:rsid w:val="00E338B7"/>
    <w:rPr>
      <w:b/>
      <w:bCs/>
      <w:sz w:val="20"/>
      <w:szCs w:val="20"/>
    </w:rPr>
  </w:style>
  <w:style w:type="paragraph" w:styleId="BalloonText">
    <w:name w:val="Balloon Text"/>
    <w:basedOn w:val="Normal"/>
    <w:link w:val="BalloonTextChar"/>
    <w:uiPriority w:val="99"/>
    <w:semiHidden/>
    <w:unhideWhenUsed/>
    <w:rsid w:val="00E338B7"/>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338B7"/>
    <w:rPr>
      <w:rFonts w:ascii="Times New Roman" w:hAnsi="Times New Roman" w:cs="Times New Roman"/>
      <w:sz w:val="18"/>
      <w:szCs w:val="18"/>
    </w:rPr>
  </w:style>
  <w:style w:type="paragraph" w:customStyle="1" w:styleId="RCUnderlined">
    <w:name w:val="RC_Underlined"/>
    <w:basedOn w:val="Normal"/>
    <w:rsid w:val="00F345B2"/>
    <w:pPr>
      <w:numPr>
        <w:numId w:val="20"/>
      </w:numPr>
    </w:pPr>
  </w:style>
  <w:style w:type="character" w:customStyle="1" w:styleId="Heading1Char1">
    <w:name w:val="Heading 1 Char1"/>
    <w:basedOn w:val="DefaultParagraphFont"/>
    <w:link w:val="Heading1"/>
    <w:uiPriority w:val="9"/>
    <w:rsid w:val="00165198"/>
    <w:rPr>
      <w:b/>
      <w:bCs/>
      <w:color w:val="4472C4" w:themeColor="accent1"/>
      <w:sz w:val="40"/>
      <w:szCs w:val="32"/>
    </w:rPr>
  </w:style>
  <w:style w:type="character" w:customStyle="1" w:styleId="Heading2Char1">
    <w:name w:val="Heading 2 Char1"/>
    <w:basedOn w:val="DefaultParagraphFont"/>
    <w:link w:val="Heading2"/>
    <w:uiPriority w:val="9"/>
    <w:rsid w:val="008270DB"/>
    <w:rPr>
      <w:rFonts w:cs="Times New Roman (Body CS)"/>
      <w:b/>
      <w:bCs/>
      <w:color w:val="4472C4" w:themeColor="accent1"/>
      <w:sz w:val="32"/>
      <w:szCs w:val="28"/>
    </w:rPr>
  </w:style>
  <w:style w:type="character" w:customStyle="1" w:styleId="Heading3Char1">
    <w:name w:val="Heading 3 Char1"/>
    <w:basedOn w:val="DefaultParagraphFont"/>
    <w:link w:val="Heading3"/>
    <w:uiPriority w:val="9"/>
    <w:rsid w:val="008A6064"/>
    <w:rPr>
      <w:rFonts w:cs="Times New Roman (Body CS)"/>
      <w:b/>
      <w:bCs/>
      <w:color w:val="4472C4" w:themeColor="accent1"/>
      <w:sz w:val="28"/>
    </w:rPr>
  </w:style>
  <w:style w:type="table" w:styleId="TableGrid">
    <w:name w:val="Table Grid"/>
    <w:basedOn w:val="TableNormal"/>
    <w:uiPriority w:val="39"/>
    <w:rsid w:val="00CE36D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unhideWhenUsed/>
    <w:rsid w:val="00CE36DB"/>
    <w:pPr>
      <w:spacing w:after="0"/>
    </w:pPr>
    <w:rPr>
      <w:sz w:val="20"/>
      <w:szCs w:val="20"/>
    </w:rPr>
  </w:style>
  <w:style w:type="character" w:customStyle="1" w:styleId="FootnoteTextChar">
    <w:name w:val="Footnote Text Char"/>
    <w:basedOn w:val="DefaultParagraphFont"/>
    <w:link w:val="FootnoteText"/>
    <w:uiPriority w:val="99"/>
    <w:rsid w:val="00CE36DB"/>
    <w:rPr>
      <w:sz w:val="20"/>
      <w:szCs w:val="20"/>
    </w:rPr>
  </w:style>
  <w:style w:type="character" w:styleId="FootnoteReference">
    <w:name w:val="footnote reference"/>
    <w:basedOn w:val="DefaultParagraphFont"/>
    <w:uiPriority w:val="99"/>
    <w:unhideWhenUsed/>
    <w:rsid w:val="00CE36DB"/>
    <w:rPr>
      <w:vertAlign w:val="superscript"/>
    </w:rPr>
  </w:style>
  <w:style w:type="paragraph" w:styleId="TOCHeading">
    <w:name w:val="TOC Heading"/>
    <w:basedOn w:val="Heading1"/>
    <w:next w:val="Normal"/>
    <w:uiPriority w:val="39"/>
    <w:unhideWhenUsed/>
    <w:qFormat/>
    <w:rsid w:val="001369A7"/>
    <w:pPr>
      <w:keepNext/>
      <w:keepLines/>
      <w:spacing w:before="480" w:after="0" w:line="276" w:lineRule="auto"/>
      <w:outlineLvl w:val="9"/>
    </w:pPr>
    <w:rPr>
      <w:rFonts w:asciiTheme="majorHAnsi" w:eastAsiaTheme="majorEastAsia" w:hAnsiTheme="majorHAnsi" w:cstheme="majorBidi"/>
      <w:color w:val="2F5496" w:themeColor="accent1" w:themeShade="BF"/>
      <w:sz w:val="28"/>
      <w:szCs w:val="28"/>
    </w:rPr>
  </w:style>
  <w:style w:type="paragraph" w:styleId="TOC1">
    <w:name w:val="toc 1"/>
    <w:basedOn w:val="Normal"/>
    <w:next w:val="Normal"/>
    <w:autoRedefine/>
    <w:uiPriority w:val="39"/>
    <w:unhideWhenUsed/>
    <w:rsid w:val="008A6064"/>
    <w:pPr>
      <w:tabs>
        <w:tab w:val="right" w:leader="dot" w:pos="9350"/>
      </w:tabs>
      <w:spacing w:before="120" w:after="0"/>
    </w:pPr>
    <w:rPr>
      <w:rFonts w:cstheme="minorHAnsi"/>
      <w:b/>
      <w:bCs/>
      <w:i/>
      <w:iCs/>
    </w:rPr>
  </w:style>
  <w:style w:type="paragraph" w:styleId="TOC2">
    <w:name w:val="toc 2"/>
    <w:basedOn w:val="Normal"/>
    <w:next w:val="Normal"/>
    <w:autoRedefine/>
    <w:uiPriority w:val="39"/>
    <w:unhideWhenUsed/>
    <w:rsid w:val="001369A7"/>
    <w:pPr>
      <w:spacing w:before="120" w:after="0"/>
      <w:ind w:left="240"/>
    </w:pPr>
    <w:rPr>
      <w:rFonts w:cstheme="minorHAnsi"/>
      <w:b/>
      <w:bCs/>
      <w:sz w:val="22"/>
      <w:szCs w:val="22"/>
    </w:rPr>
  </w:style>
  <w:style w:type="paragraph" w:styleId="TOC3">
    <w:name w:val="toc 3"/>
    <w:basedOn w:val="Normal"/>
    <w:next w:val="Normal"/>
    <w:autoRedefine/>
    <w:uiPriority w:val="39"/>
    <w:unhideWhenUsed/>
    <w:rsid w:val="001369A7"/>
    <w:pPr>
      <w:spacing w:after="0"/>
      <w:ind w:left="480"/>
    </w:pPr>
    <w:rPr>
      <w:rFonts w:cstheme="minorHAnsi"/>
      <w:sz w:val="20"/>
      <w:szCs w:val="20"/>
    </w:rPr>
  </w:style>
  <w:style w:type="character" w:styleId="Hyperlink">
    <w:name w:val="Hyperlink"/>
    <w:basedOn w:val="DefaultParagraphFont"/>
    <w:uiPriority w:val="99"/>
    <w:unhideWhenUsed/>
    <w:rsid w:val="001369A7"/>
    <w:rPr>
      <w:color w:val="0563C1" w:themeColor="hyperlink"/>
      <w:u w:val="single"/>
    </w:rPr>
  </w:style>
  <w:style w:type="paragraph" w:styleId="TOC4">
    <w:name w:val="toc 4"/>
    <w:basedOn w:val="Normal"/>
    <w:next w:val="Normal"/>
    <w:autoRedefine/>
    <w:uiPriority w:val="39"/>
    <w:unhideWhenUsed/>
    <w:rsid w:val="001369A7"/>
    <w:pPr>
      <w:spacing w:after="0"/>
      <w:ind w:left="720"/>
    </w:pPr>
    <w:rPr>
      <w:rFonts w:cstheme="minorHAnsi"/>
      <w:sz w:val="20"/>
      <w:szCs w:val="20"/>
    </w:rPr>
  </w:style>
  <w:style w:type="paragraph" w:styleId="TOC5">
    <w:name w:val="toc 5"/>
    <w:basedOn w:val="Normal"/>
    <w:next w:val="Normal"/>
    <w:autoRedefine/>
    <w:uiPriority w:val="39"/>
    <w:semiHidden/>
    <w:unhideWhenUsed/>
    <w:rsid w:val="001369A7"/>
    <w:pPr>
      <w:spacing w:after="0"/>
      <w:ind w:left="960"/>
    </w:pPr>
    <w:rPr>
      <w:rFonts w:cstheme="minorHAnsi"/>
      <w:sz w:val="20"/>
      <w:szCs w:val="20"/>
    </w:rPr>
  </w:style>
  <w:style w:type="paragraph" w:styleId="TOC6">
    <w:name w:val="toc 6"/>
    <w:basedOn w:val="Normal"/>
    <w:next w:val="Normal"/>
    <w:autoRedefine/>
    <w:uiPriority w:val="39"/>
    <w:semiHidden/>
    <w:unhideWhenUsed/>
    <w:rsid w:val="001369A7"/>
    <w:pPr>
      <w:spacing w:after="0"/>
      <w:ind w:left="1200"/>
    </w:pPr>
    <w:rPr>
      <w:rFonts w:cstheme="minorHAnsi"/>
      <w:sz w:val="20"/>
      <w:szCs w:val="20"/>
    </w:rPr>
  </w:style>
  <w:style w:type="paragraph" w:styleId="TOC7">
    <w:name w:val="toc 7"/>
    <w:basedOn w:val="Normal"/>
    <w:next w:val="Normal"/>
    <w:autoRedefine/>
    <w:uiPriority w:val="39"/>
    <w:semiHidden/>
    <w:unhideWhenUsed/>
    <w:rsid w:val="001369A7"/>
    <w:pPr>
      <w:spacing w:after="0"/>
      <w:ind w:left="1440"/>
    </w:pPr>
    <w:rPr>
      <w:rFonts w:cstheme="minorHAnsi"/>
      <w:sz w:val="20"/>
      <w:szCs w:val="20"/>
    </w:rPr>
  </w:style>
  <w:style w:type="paragraph" w:styleId="TOC8">
    <w:name w:val="toc 8"/>
    <w:basedOn w:val="Normal"/>
    <w:next w:val="Normal"/>
    <w:autoRedefine/>
    <w:uiPriority w:val="39"/>
    <w:semiHidden/>
    <w:unhideWhenUsed/>
    <w:rsid w:val="001369A7"/>
    <w:pPr>
      <w:spacing w:after="0"/>
      <w:ind w:left="1680"/>
    </w:pPr>
    <w:rPr>
      <w:rFonts w:cstheme="minorHAnsi"/>
      <w:sz w:val="20"/>
      <w:szCs w:val="20"/>
    </w:rPr>
  </w:style>
  <w:style w:type="paragraph" w:styleId="TOC9">
    <w:name w:val="toc 9"/>
    <w:basedOn w:val="Normal"/>
    <w:next w:val="Normal"/>
    <w:autoRedefine/>
    <w:uiPriority w:val="39"/>
    <w:semiHidden/>
    <w:unhideWhenUsed/>
    <w:rsid w:val="001369A7"/>
    <w:pPr>
      <w:spacing w:after="0"/>
      <w:ind w:left="1920"/>
    </w:pPr>
    <w:rPr>
      <w:rFonts w:cstheme="minorHAnsi"/>
      <w:sz w:val="20"/>
      <w:szCs w:val="20"/>
    </w:rPr>
  </w:style>
  <w:style w:type="character" w:customStyle="1" w:styleId="Instructions">
    <w:name w:val="Instructions"/>
    <w:basedOn w:val="normaltextrun"/>
    <w:uiPriority w:val="1"/>
    <w:qFormat/>
    <w:rsid w:val="00973BA6"/>
    <w:rPr>
      <w:rFonts w:asciiTheme="minorHAnsi" w:hAnsiTheme="minorHAnsi"/>
      <w:b w:val="0"/>
      <w:bCs/>
      <w:i/>
      <w:caps w:val="0"/>
      <w:smallCaps w:val="0"/>
      <w:color w:val="4472C4" w:themeColor="accent1"/>
      <w:sz w:val="24"/>
    </w:rPr>
  </w:style>
  <w:style w:type="paragraph" w:customStyle="1" w:styleId="RCListUnderline">
    <w:name w:val="RC_List_Underline"/>
    <w:basedOn w:val="RCList"/>
    <w:rsid w:val="009E56FD"/>
    <w:pPr>
      <w:numPr>
        <w:numId w:val="21"/>
      </w:numPr>
    </w:pPr>
    <w:rPr>
      <w:rFonts w:cs="Times New Roman (Body CS)"/>
      <w:color w:val="000000"/>
      <w:u w:val="single"/>
    </w:rPr>
  </w:style>
  <w:style w:type="paragraph" w:styleId="BodyText">
    <w:name w:val="Body Text"/>
    <w:basedOn w:val="Normal"/>
    <w:link w:val="BodyTextChar"/>
    <w:uiPriority w:val="99"/>
    <w:semiHidden/>
    <w:unhideWhenUsed/>
    <w:rsid w:val="0027407F"/>
  </w:style>
  <w:style w:type="character" w:customStyle="1" w:styleId="BodyTextChar">
    <w:name w:val="Body Text Char"/>
    <w:basedOn w:val="DefaultParagraphFont"/>
    <w:link w:val="BodyText"/>
    <w:uiPriority w:val="99"/>
    <w:semiHidden/>
    <w:rsid w:val="0027407F"/>
  </w:style>
  <w:style w:type="paragraph" w:styleId="Revision">
    <w:name w:val="Revision"/>
    <w:hidden/>
    <w:uiPriority w:val="99"/>
    <w:semiHidden/>
    <w:rsid w:val="00D8754B"/>
  </w:style>
  <w:style w:type="character" w:customStyle="1" w:styleId="Heading4Char1">
    <w:name w:val="Heading 4 Char1"/>
    <w:basedOn w:val="DefaultParagraphFont"/>
    <w:link w:val="Heading4"/>
    <w:uiPriority w:val="9"/>
    <w:rsid w:val="008A6064"/>
    <w:rPr>
      <w:rFonts w:asciiTheme="majorHAnsi" w:eastAsiaTheme="majorEastAsia" w:hAnsiTheme="majorHAnsi" w:cstheme="majorBidi"/>
      <w:b/>
      <w:bCs/>
      <w:iCs/>
      <w:color w:val="4472C4" w:themeColor="accent1"/>
    </w:rPr>
  </w:style>
  <w:style w:type="character" w:styleId="FollowedHyperlink">
    <w:name w:val="FollowedHyperlink"/>
    <w:basedOn w:val="DefaultParagraphFont"/>
    <w:uiPriority w:val="99"/>
    <w:semiHidden/>
    <w:unhideWhenUsed/>
    <w:rsid w:val="00EB4011"/>
    <w:rPr>
      <w:color w:val="954F72" w:themeColor="followedHyperlink"/>
      <w:u w:val="single"/>
    </w:rPr>
  </w:style>
  <w:style w:type="character" w:styleId="UnresolvedMention">
    <w:name w:val="Unresolved Mention"/>
    <w:basedOn w:val="DefaultParagraphFont"/>
    <w:uiPriority w:val="99"/>
    <w:semiHidden/>
    <w:unhideWhenUsed/>
    <w:rsid w:val="007A7842"/>
    <w:rPr>
      <w:color w:val="605E5C"/>
      <w:shd w:val="clear" w:color="auto" w:fill="E1DFDD"/>
    </w:rPr>
  </w:style>
  <w:style w:type="paragraph" w:styleId="EndnoteText">
    <w:name w:val="endnote text"/>
    <w:basedOn w:val="Normal"/>
    <w:link w:val="EndnoteTextChar"/>
    <w:uiPriority w:val="99"/>
    <w:semiHidden/>
    <w:unhideWhenUsed/>
    <w:rsid w:val="0003373B"/>
    <w:pPr>
      <w:spacing w:after="0"/>
    </w:pPr>
    <w:rPr>
      <w:sz w:val="20"/>
      <w:szCs w:val="20"/>
    </w:rPr>
  </w:style>
  <w:style w:type="character" w:customStyle="1" w:styleId="EndnoteTextChar">
    <w:name w:val="Endnote Text Char"/>
    <w:basedOn w:val="DefaultParagraphFont"/>
    <w:link w:val="EndnoteText"/>
    <w:uiPriority w:val="99"/>
    <w:semiHidden/>
    <w:rsid w:val="0003373B"/>
    <w:rPr>
      <w:sz w:val="20"/>
      <w:szCs w:val="20"/>
    </w:rPr>
  </w:style>
  <w:style w:type="character" w:styleId="EndnoteReference">
    <w:name w:val="endnote reference"/>
    <w:basedOn w:val="DefaultParagraphFont"/>
    <w:uiPriority w:val="99"/>
    <w:semiHidden/>
    <w:unhideWhenUsed/>
    <w:rsid w:val="0003373B"/>
    <w:rPr>
      <w:vertAlign w:val="superscript"/>
    </w:rPr>
  </w:style>
  <w:style w:type="paragraph" w:customStyle="1" w:styleId="Body">
    <w:name w:val="Body"/>
    <w:basedOn w:val="Normal"/>
    <w:link w:val="BodyChar"/>
    <w:qFormat/>
    <w:rsid w:val="002C2CF6"/>
    <w:pPr>
      <w:spacing w:before="120" w:after="0" w:line="247" w:lineRule="auto"/>
    </w:pPr>
    <w:rPr>
      <w:rFonts w:ascii="Arial" w:eastAsia="Avenir" w:hAnsi="Arial" w:cs="Arial"/>
      <w:bCs/>
      <w:sz w:val="20"/>
      <w:szCs w:val="32"/>
    </w:rPr>
  </w:style>
  <w:style w:type="character" w:customStyle="1" w:styleId="BodyChar">
    <w:name w:val="Body Char"/>
    <w:link w:val="Body"/>
    <w:rsid w:val="002C2CF6"/>
    <w:rPr>
      <w:rFonts w:ascii="Arial" w:eastAsia="Avenir" w:hAnsi="Arial" w:cs="Arial"/>
      <w:bCs/>
      <w:sz w:val="20"/>
      <w:szCs w:val="32"/>
    </w:rPr>
  </w:style>
  <w:style w:type="paragraph" w:styleId="NormalWeb">
    <w:name w:val="Normal (Web)"/>
    <w:basedOn w:val="Normal"/>
    <w:uiPriority w:val="99"/>
    <w:unhideWhenUsed/>
    <w:rsid w:val="00712271"/>
    <w:pPr>
      <w:spacing w:before="100" w:beforeAutospacing="1" w:after="100" w:afterAutospacing="1"/>
    </w:pPr>
    <w:rPr>
      <w:rFonts w:ascii="Times New Roman" w:eastAsia="Times New Roman" w:hAnsi="Times New Roman" w:cs="Times New Roman"/>
    </w:rPr>
  </w:style>
  <w:style w:type="numbering" w:customStyle="1" w:styleId="CurrentList1">
    <w:name w:val="Current List1"/>
    <w:uiPriority w:val="99"/>
    <w:rsid w:val="00527CA3"/>
    <w:pPr>
      <w:numPr>
        <w:numId w:val="29"/>
      </w:numPr>
    </w:pPr>
  </w:style>
  <w:style w:type="paragraph" w:customStyle="1" w:styleId="ExceptionsTable">
    <w:name w:val="ExceptionsTable"/>
    <w:basedOn w:val="Normal"/>
    <w:link w:val="ExceptionsTableChar"/>
    <w:qFormat/>
    <w:rsid w:val="223E34D7"/>
    <w:pPr>
      <w:spacing w:after="60"/>
    </w:pPr>
    <w:rPr>
      <w:rFonts w:eastAsiaTheme="minorEastAsia"/>
      <w:sz w:val="20"/>
      <w:szCs w:val="20"/>
    </w:rPr>
  </w:style>
  <w:style w:type="character" w:customStyle="1" w:styleId="ExceptionsTableChar">
    <w:name w:val="ExceptionsTable Char"/>
    <w:basedOn w:val="DefaultParagraphFont"/>
    <w:link w:val="ExceptionsTable"/>
    <w:rsid w:val="223E34D7"/>
    <w:rPr>
      <w:rFonts w:asciiTheme="minorHAnsi" w:eastAsiaTheme="minorEastAsia" w:hAnsiTheme="minorHAnsi" w:cstheme="minorBidi"/>
      <w:sz w:val="20"/>
      <w:szCs w:val="20"/>
    </w:rPr>
  </w:style>
  <w:style w:type="paragraph" w:styleId="Title">
    <w:name w:val="Title"/>
    <w:basedOn w:val="Normal"/>
    <w:next w:val="Normal"/>
    <w:link w:val="TitleChar"/>
    <w:uiPriority w:val="10"/>
    <w:qFormat/>
    <w:rsid w:val="379BE2F6"/>
    <w:rPr>
      <w:rFonts w:ascii="Calibri" w:eastAsia="Calibri" w:hAnsi="Calibri" w:cs="Calibri"/>
      <w:b/>
      <w:bCs/>
      <w:color w:val="0070C0"/>
      <w:sz w:val="36"/>
      <w:szCs w:val="36"/>
    </w:rPr>
  </w:style>
  <w:style w:type="character" w:customStyle="1" w:styleId="TitleChar">
    <w:name w:val="Title Char"/>
    <w:basedOn w:val="DefaultParagraphFont"/>
    <w:link w:val="Title"/>
    <w:uiPriority w:val="10"/>
    <w:rsid w:val="379BE2F6"/>
    <w:rPr>
      <w:rFonts w:ascii="Calibri" w:eastAsia="Calibri" w:hAnsi="Calibri" w:cs="Calibri"/>
      <w:b/>
      <w:bCs/>
      <w:i w:val="0"/>
      <w:iCs w:val="0"/>
      <w:caps w:val="0"/>
      <w:smallCaps w:val="0"/>
      <w:noProof w:val="0"/>
      <w:color w:val="0070C0"/>
      <w:sz w:val="36"/>
      <w:szCs w:val="36"/>
      <w:lang w:val="en-US"/>
    </w:rPr>
  </w:style>
  <w:style w:type="character" w:customStyle="1" w:styleId="InstructionsChar">
    <w:name w:val="Instructions Char"/>
    <w:basedOn w:val="BodyTextChar"/>
    <w:rsid w:val="00240794"/>
    <w:rPr>
      <w:rFonts w:ascii="Arial" w:eastAsia="Arial" w:hAnsi="Arial" w:cs="Arial"/>
      <w:color w:val="0070C0"/>
      <w:sz w:val="20"/>
      <w:szCs w:val="20"/>
    </w:rPr>
  </w:style>
  <w:style w:type="character" w:customStyle="1" w:styleId="ListParagraphChar">
    <w:name w:val="List Paragraph Char"/>
    <w:aliases w:val="H3 Char,3 Char,POCG Table Text Char"/>
    <w:link w:val="ListParagraph"/>
    <w:rsid w:val="000957C9"/>
  </w:style>
  <w:style w:type="character" w:customStyle="1" w:styleId="glossary-exclusion-zone">
    <w:name w:val="glossary-exclusion-zone"/>
    <w:basedOn w:val="DefaultParagraphFont"/>
    <w:rsid w:val="00DD1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03448">
      <w:bodyDiv w:val="1"/>
      <w:marLeft w:val="0"/>
      <w:marRight w:val="0"/>
      <w:marTop w:val="0"/>
      <w:marBottom w:val="0"/>
      <w:divBdr>
        <w:top w:val="none" w:sz="0" w:space="0" w:color="auto"/>
        <w:left w:val="none" w:sz="0" w:space="0" w:color="auto"/>
        <w:bottom w:val="none" w:sz="0" w:space="0" w:color="auto"/>
        <w:right w:val="none" w:sz="0" w:space="0" w:color="auto"/>
      </w:divBdr>
      <w:divsChild>
        <w:div w:id="963579278">
          <w:marLeft w:val="0"/>
          <w:marRight w:val="0"/>
          <w:marTop w:val="0"/>
          <w:marBottom w:val="0"/>
          <w:divBdr>
            <w:top w:val="none" w:sz="0" w:space="0" w:color="auto"/>
            <w:left w:val="none" w:sz="0" w:space="0" w:color="auto"/>
            <w:bottom w:val="none" w:sz="0" w:space="0" w:color="auto"/>
            <w:right w:val="none" w:sz="0" w:space="0" w:color="auto"/>
          </w:divBdr>
          <w:divsChild>
            <w:div w:id="2133011550">
              <w:marLeft w:val="0"/>
              <w:marRight w:val="0"/>
              <w:marTop w:val="0"/>
              <w:marBottom w:val="0"/>
              <w:divBdr>
                <w:top w:val="none" w:sz="0" w:space="0" w:color="auto"/>
                <w:left w:val="none" w:sz="0" w:space="0" w:color="auto"/>
                <w:bottom w:val="none" w:sz="0" w:space="0" w:color="auto"/>
                <w:right w:val="none" w:sz="0" w:space="0" w:color="auto"/>
              </w:divBdr>
              <w:divsChild>
                <w:div w:id="63094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756935">
      <w:bodyDiv w:val="1"/>
      <w:marLeft w:val="0"/>
      <w:marRight w:val="0"/>
      <w:marTop w:val="0"/>
      <w:marBottom w:val="0"/>
      <w:divBdr>
        <w:top w:val="none" w:sz="0" w:space="0" w:color="auto"/>
        <w:left w:val="none" w:sz="0" w:space="0" w:color="auto"/>
        <w:bottom w:val="none" w:sz="0" w:space="0" w:color="auto"/>
        <w:right w:val="none" w:sz="0" w:space="0" w:color="auto"/>
      </w:divBdr>
    </w:div>
    <w:div w:id="362291672">
      <w:bodyDiv w:val="1"/>
      <w:marLeft w:val="0"/>
      <w:marRight w:val="0"/>
      <w:marTop w:val="0"/>
      <w:marBottom w:val="0"/>
      <w:divBdr>
        <w:top w:val="none" w:sz="0" w:space="0" w:color="auto"/>
        <w:left w:val="none" w:sz="0" w:space="0" w:color="auto"/>
        <w:bottom w:val="none" w:sz="0" w:space="0" w:color="auto"/>
        <w:right w:val="none" w:sz="0" w:space="0" w:color="auto"/>
      </w:divBdr>
    </w:div>
    <w:div w:id="386563260">
      <w:bodyDiv w:val="1"/>
      <w:marLeft w:val="0"/>
      <w:marRight w:val="0"/>
      <w:marTop w:val="0"/>
      <w:marBottom w:val="0"/>
      <w:divBdr>
        <w:top w:val="none" w:sz="0" w:space="0" w:color="auto"/>
        <w:left w:val="none" w:sz="0" w:space="0" w:color="auto"/>
        <w:bottom w:val="none" w:sz="0" w:space="0" w:color="auto"/>
        <w:right w:val="none" w:sz="0" w:space="0" w:color="auto"/>
      </w:divBdr>
      <w:divsChild>
        <w:div w:id="506940629">
          <w:marLeft w:val="0"/>
          <w:marRight w:val="0"/>
          <w:marTop w:val="0"/>
          <w:marBottom w:val="0"/>
          <w:divBdr>
            <w:top w:val="none" w:sz="0" w:space="0" w:color="auto"/>
            <w:left w:val="none" w:sz="0" w:space="0" w:color="auto"/>
            <w:bottom w:val="none" w:sz="0" w:space="0" w:color="auto"/>
            <w:right w:val="none" w:sz="0" w:space="0" w:color="auto"/>
          </w:divBdr>
          <w:divsChild>
            <w:div w:id="147864591">
              <w:marLeft w:val="0"/>
              <w:marRight w:val="0"/>
              <w:marTop w:val="0"/>
              <w:marBottom w:val="0"/>
              <w:divBdr>
                <w:top w:val="none" w:sz="0" w:space="0" w:color="auto"/>
                <w:left w:val="none" w:sz="0" w:space="0" w:color="auto"/>
                <w:bottom w:val="none" w:sz="0" w:space="0" w:color="auto"/>
                <w:right w:val="none" w:sz="0" w:space="0" w:color="auto"/>
              </w:divBdr>
              <w:divsChild>
                <w:div w:id="68151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44552">
      <w:bodyDiv w:val="1"/>
      <w:marLeft w:val="0"/>
      <w:marRight w:val="0"/>
      <w:marTop w:val="0"/>
      <w:marBottom w:val="0"/>
      <w:divBdr>
        <w:top w:val="none" w:sz="0" w:space="0" w:color="auto"/>
        <w:left w:val="none" w:sz="0" w:space="0" w:color="auto"/>
        <w:bottom w:val="none" w:sz="0" w:space="0" w:color="auto"/>
        <w:right w:val="none" w:sz="0" w:space="0" w:color="auto"/>
      </w:divBdr>
      <w:divsChild>
        <w:div w:id="1850370173">
          <w:marLeft w:val="0"/>
          <w:marRight w:val="0"/>
          <w:marTop w:val="0"/>
          <w:marBottom w:val="0"/>
          <w:divBdr>
            <w:top w:val="none" w:sz="0" w:space="0" w:color="auto"/>
            <w:left w:val="none" w:sz="0" w:space="0" w:color="auto"/>
            <w:bottom w:val="none" w:sz="0" w:space="0" w:color="auto"/>
            <w:right w:val="none" w:sz="0" w:space="0" w:color="auto"/>
          </w:divBdr>
          <w:divsChild>
            <w:div w:id="108404477">
              <w:marLeft w:val="0"/>
              <w:marRight w:val="0"/>
              <w:marTop w:val="0"/>
              <w:marBottom w:val="0"/>
              <w:divBdr>
                <w:top w:val="none" w:sz="0" w:space="0" w:color="auto"/>
                <w:left w:val="none" w:sz="0" w:space="0" w:color="auto"/>
                <w:bottom w:val="none" w:sz="0" w:space="0" w:color="auto"/>
                <w:right w:val="none" w:sz="0" w:space="0" w:color="auto"/>
              </w:divBdr>
              <w:divsChild>
                <w:div w:id="9652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061938">
      <w:bodyDiv w:val="1"/>
      <w:marLeft w:val="0"/>
      <w:marRight w:val="0"/>
      <w:marTop w:val="0"/>
      <w:marBottom w:val="0"/>
      <w:divBdr>
        <w:top w:val="none" w:sz="0" w:space="0" w:color="auto"/>
        <w:left w:val="none" w:sz="0" w:space="0" w:color="auto"/>
        <w:bottom w:val="none" w:sz="0" w:space="0" w:color="auto"/>
        <w:right w:val="none" w:sz="0" w:space="0" w:color="auto"/>
      </w:divBdr>
    </w:div>
    <w:div w:id="491602887">
      <w:bodyDiv w:val="1"/>
      <w:marLeft w:val="0"/>
      <w:marRight w:val="0"/>
      <w:marTop w:val="0"/>
      <w:marBottom w:val="0"/>
      <w:divBdr>
        <w:top w:val="none" w:sz="0" w:space="0" w:color="auto"/>
        <w:left w:val="none" w:sz="0" w:space="0" w:color="auto"/>
        <w:bottom w:val="none" w:sz="0" w:space="0" w:color="auto"/>
        <w:right w:val="none" w:sz="0" w:space="0" w:color="auto"/>
      </w:divBdr>
      <w:divsChild>
        <w:div w:id="814570953">
          <w:marLeft w:val="0"/>
          <w:marRight w:val="0"/>
          <w:marTop w:val="0"/>
          <w:marBottom w:val="0"/>
          <w:divBdr>
            <w:top w:val="none" w:sz="0" w:space="0" w:color="auto"/>
            <w:left w:val="none" w:sz="0" w:space="0" w:color="auto"/>
            <w:bottom w:val="none" w:sz="0" w:space="0" w:color="auto"/>
            <w:right w:val="none" w:sz="0" w:space="0" w:color="auto"/>
          </w:divBdr>
          <w:divsChild>
            <w:div w:id="629671848">
              <w:marLeft w:val="0"/>
              <w:marRight w:val="0"/>
              <w:marTop w:val="0"/>
              <w:marBottom w:val="0"/>
              <w:divBdr>
                <w:top w:val="none" w:sz="0" w:space="0" w:color="auto"/>
                <w:left w:val="none" w:sz="0" w:space="0" w:color="auto"/>
                <w:bottom w:val="none" w:sz="0" w:space="0" w:color="auto"/>
                <w:right w:val="none" w:sz="0" w:space="0" w:color="auto"/>
              </w:divBdr>
              <w:divsChild>
                <w:div w:id="179396399">
                  <w:marLeft w:val="0"/>
                  <w:marRight w:val="0"/>
                  <w:marTop w:val="0"/>
                  <w:marBottom w:val="0"/>
                  <w:divBdr>
                    <w:top w:val="none" w:sz="0" w:space="0" w:color="auto"/>
                    <w:left w:val="none" w:sz="0" w:space="0" w:color="auto"/>
                    <w:bottom w:val="none" w:sz="0" w:space="0" w:color="auto"/>
                    <w:right w:val="none" w:sz="0" w:space="0" w:color="auto"/>
                  </w:divBdr>
                  <w:divsChild>
                    <w:div w:id="184689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397203">
      <w:bodyDiv w:val="1"/>
      <w:marLeft w:val="0"/>
      <w:marRight w:val="0"/>
      <w:marTop w:val="0"/>
      <w:marBottom w:val="0"/>
      <w:divBdr>
        <w:top w:val="none" w:sz="0" w:space="0" w:color="auto"/>
        <w:left w:val="none" w:sz="0" w:space="0" w:color="auto"/>
        <w:bottom w:val="none" w:sz="0" w:space="0" w:color="auto"/>
        <w:right w:val="none" w:sz="0" w:space="0" w:color="auto"/>
      </w:divBdr>
    </w:div>
    <w:div w:id="641426354">
      <w:bodyDiv w:val="1"/>
      <w:marLeft w:val="0"/>
      <w:marRight w:val="0"/>
      <w:marTop w:val="0"/>
      <w:marBottom w:val="0"/>
      <w:divBdr>
        <w:top w:val="none" w:sz="0" w:space="0" w:color="auto"/>
        <w:left w:val="none" w:sz="0" w:space="0" w:color="auto"/>
        <w:bottom w:val="none" w:sz="0" w:space="0" w:color="auto"/>
        <w:right w:val="none" w:sz="0" w:space="0" w:color="auto"/>
      </w:divBdr>
    </w:div>
    <w:div w:id="798840650">
      <w:bodyDiv w:val="1"/>
      <w:marLeft w:val="0"/>
      <w:marRight w:val="0"/>
      <w:marTop w:val="0"/>
      <w:marBottom w:val="0"/>
      <w:divBdr>
        <w:top w:val="none" w:sz="0" w:space="0" w:color="auto"/>
        <w:left w:val="none" w:sz="0" w:space="0" w:color="auto"/>
        <w:bottom w:val="none" w:sz="0" w:space="0" w:color="auto"/>
        <w:right w:val="none" w:sz="0" w:space="0" w:color="auto"/>
      </w:divBdr>
      <w:divsChild>
        <w:div w:id="3485670">
          <w:marLeft w:val="0"/>
          <w:marRight w:val="0"/>
          <w:marTop w:val="0"/>
          <w:marBottom w:val="0"/>
          <w:divBdr>
            <w:top w:val="none" w:sz="0" w:space="0" w:color="auto"/>
            <w:left w:val="none" w:sz="0" w:space="0" w:color="auto"/>
            <w:bottom w:val="none" w:sz="0" w:space="0" w:color="auto"/>
            <w:right w:val="none" w:sz="0" w:space="0" w:color="auto"/>
          </w:divBdr>
        </w:div>
        <w:div w:id="11495696">
          <w:marLeft w:val="0"/>
          <w:marRight w:val="0"/>
          <w:marTop w:val="0"/>
          <w:marBottom w:val="0"/>
          <w:divBdr>
            <w:top w:val="none" w:sz="0" w:space="0" w:color="auto"/>
            <w:left w:val="none" w:sz="0" w:space="0" w:color="auto"/>
            <w:bottom w:val="none" w:sz="0" w:space="0" w:color="auto"/>
            <w:right w:val="none" w:sz="0" w:space="0" w:color="auto"/>
          </w:divBdr>
          <w:divsChild>
            <w:div w:id="2111974029">
              <w:marLeft w:val="0"/>
              <w:marRight w:val="0"/>
              <w:marTop w:val="0"/>
              <w:marBottom w:val="0"/>
              <w:divBdr>
                <w:top w:val="none" w:sz="0" w:space="0" w:color="auto"/>
                <w:left w:val="none" w:sz="0" w:space="0" w:color="auto"/>
                <w:bottom w:val="none" w:sz="0" w:space="0" w:color="auto"/>
                <w:right w:val="none" w:sz="0" w:space="0" w:color="auto"/>
              </w:divBdr>
            </w:div>
            <w:div w:id="2117361100">
              <w:marLeft w:val="0"/>
              <w:marRight w:val="0"/>
              <w:marTop w:val="0"/>
              <w:marBottom w:val="0"/>
              <w:divBdr>
                <w:top w:val="none" w:sz="0" w:space="0" w:color="auto"/>
                <w:left w:val="none" w:sz="0" w:space="0" w:color="auto"/>
                <w:bottom w:val="none" w:sz="0" w:space="0" w:color="auto"/>
                <w:right w:val="none" w:sz="0" w:space="0" w:color="auto"/>
              </w:divBdr>
            </w:div>
          </w:divsChild>
        </w:div>
        <w:div w:id="101533649">
          <w:marLeft w:val="0"/>
          <w:marRight w:val="0"/>
          <w:marTop w:val="0"/>
          <w:marBottom w:val="0"/>
          <w:divBdr>
            <w:top w:val="none" w:sz="0" w:space="0" w:color="auto"/>
            <w:left w:val="none" w:sz="0" w:space="0" w:color="auto"/>
            <w:bottom w:val="none" w:sz="0" w:space="0" w:color="auto"/>
            <w:right w:val="none" w:sz="0" w:space="0" w:color="auto"/>
          </w:divBdr>
        </w:div>
        <w:div w:id="210503379">
          <w:marLeft w:val="0"/>
          <w:marRight w:val="0"/>
          <w:marTop w:val="0"/>
          <w:marBottom w:val="0"/>
          <w:divBdr>
            <w:top w:val="none" w:sz="0" w:space="0" w:color="auto"/>
            <w:left w:val="none" w:sz="0" w:space="0" w:color="auto"/>
            <w:bottom w:val="none" w:sz="0" w:space="0" w:color="auto"/>
            <w:right w:val="none" w:sz="0" w:space="0" w:color="auto"/>
          </w:divBdr>
        </w:div>
        <w:div w:id="231938276">
          <w:marLeft w:val="0"/>
          <w:marRight w:val="0"/>
          <w:marTop w:val="0"/>
          <w:marBottom w:val="0"/>
          <w:divBdr>
            <w:top w:val="none" w:sz="0" w:space="0" w:color="auto"/>
            <w:left w:val="none" w:sz="0" w:space="0" w:color="auto"/>
            <w:bottom w:val="none" w:sz="0" w:space="0" w:color="auto"/>
            <w:right w:val="none" w:sz="0" w:space="0" w:color="auto"/>
          </w:divBdr>
        </w:div>
        <w:div w:id="234047915">
          <w:marLeft w:val="0"/>
          <w:marRight w:val="0"/>
          <w:marTop w:val="0"/>
          <w:marBottom w:val="0"/>
          <w:divBdr>
            <w:top w:val="none" w:sz="0" w:space="0" w:color="auto"/>
            <w:left w:val="none" w:sz="0" w:space="0" w:color="auto"/>
            <w:bottom w:val="none" w:sz="0" w:space="0" w:color="auto"/>
            <w:right w:val="none" w:sz="0" w:space="0" w:color="auto"/>
          </w:divBdr>
        </w:div>
        <w:div w:id="361707254">
          <w:marLeft w:val="0"/>
          <w:marRight w:val="0"/>
          <w:marTop w:val="0"/>
          <w:marBottom w:val="0"/>
          <w:divBdr>
            <w:top w:val="none" w:sz="0" w:space="0" w:color="auto"/>
            <w:left w:val="none" w:sz="0" w:space="0" w:color="auto"/>
            <w:bottom w:val="none" w:sz="0" w:space="0" w:color="auto"/>
            <w:right w:val="none" w:sz="0" w:space="0" w:color="auto"/>
          </w:divBdr>
        </w:div>
        <w:div w:id="380443514">
          <w:marLeft w:val="0"/>
          <w:marRight w:val="0"/>
          <w:marTop w:val="0"/>
          <w:marBottom w:val="0"/>
          <w:divBdr>
            <w:top w:val="none" w:sz="0" w:space="0" w:color="auto"/>
            <w:left w:val="none" w:sz="0" w:space="0" w:color="auto"/>
            <w:bottom w:val="none" w:sz="0" w:space="0" w:color="auto"/>
            <w:right w:val="none" w:sz="0" w:space="0" w:color="auto"/>
          </w:divBdr>
        </w:div>
        <w:div w:id="433550965">
          <w:marLeft w:val="0"/>
          <w:marRight w:val="0"/>
          <w:marTop w:val="0"/>
          <w:marBottom w:val="0"/>
          <w:divBdr>
            <w:top w:val="none" w:sz="0" w:space="0" w:color="auto"/>
            <w:left w:val="none" w:sz="0" w:space="0" w:color="auto"/>
            <w:bottom w:val="none" w:sz="0" w:space="0" w:color="auto"/>
            <w:right w:val="none" w:sz="0" w:space="0" w:color="auto"/>
          </w:divBdr>
        </w:div>
        <w:div w:id="468986081">
          <w:marLeft w:val="0"/>
          <w:marRight w:val="0"/>
          <w:marTop w:val="0"/>
          <w:marBottom w:val="0"/>
          <w:divBdr>
            <w:top w:val="none" w:sz="0" w:space="0" w:color="auto"/>
            <w:left w:val="none" w:sz="0" w:space="0" w:color="auto"/>
            <w:bottom w:val="none" w:sz="0" w:space="0" w:color="auto"/>
            <w:right w:val="none" w:sz="0" w:space="0" w:color="auto"/>
          </w:divBdr>
        </w:div>
        <w:div w:id="478503760">
          <w:marLeft w:val="0"/>
          <w:marRight w:val="0"/>
          <w:marTop w:val="0"/>
          <w:marBottom w:val="0"/>
          <w:divBdr>
            <w:top w:val="none" w:sz="0" w:space="0" w:color="auto"/>
            <w:left w:val="none" w:sz="0" w:space="0" w:color="auto"/>
            <w:bottom w:val="none" w:sz="0" w:space="0" w:color="auto"/>
            <w:right w:val="none" w:sz="0" w:space="0" w:color="auto"/>
          </w:divBdr>
        </w:div>
        <w:div w:id="490371511">
          <w:marLeft w:val="0"/>
          <w:marRight w:val="0"/>
          <w:marTop w:val="0"/>
          <w:marBottom w:val="0"/>
          <w:divBdr>
            <w:top w:val="none" w:sz="0" w:space="0" w:color="auto"/>
            <w:left w:val="none" w:sz="0" w:space="0" w:color="auto"/>
            <w:bottom w:val="none" w:sz="0" w:space="0" w:color="auto"/>
            <w:right w:val="none" w:sz="0" w:space="0" w:color="auto"/>
          </w:divBdr>
        </w:div>
        <w:div w:id="503590668">
          <w:marLeft w:val="0"/>
          <w:marRight w:val="0"/>
          <w:marTop w:val="0"/>
          <w:marBottom w:val="0"/>
          <w:divBdr>
            <w:top w:val="none" w:sz="0" w:space="0" w:color="auto"/>
            <w:left w:val="none" w:sz="0" w:space="0" w:color="auto"/>
            <w:bottom w:val="none" w:sz="0" w:space="0" w:color="auto"/>
            <w:right w:val="none" w:sz="0" w:space="0" w:color="auto"/>
          </w:divBdr>
        </w:div>
        <w:div w:id="572157648">
          <w:marLeft w:val="0"/>
          <w:marRight w:val="0"/>
          <w:marTop w:val="0"/>
          <w:marBottom w:val="0"/>
          <w:divBdr>
            <w:top w:val="none" w:sz="0" w:space="0" w:color="auto"/>
            <w:left w:val="none" w:sz="0" w:space="0" w:color="auto"/>
            <w:bottom w:val="none" w:sz="0" w:space="0" w:color="auto"/>
            <w:right w:val="none" w:sz="0" w:space="0" w:color="auto"/>
          </w:divBdr>
        </w:div>
        <w:div w:id="583346187">
          <w:marLeft w:val="0"/>
          <w:marRight w:val="0"/>
          <w:marTop w:val="0"/>
          <w:marBottom w:val="0"/>
          <w:divBdr>
            <w:top w:val="none" w:sz="0" w:space="0" w:color="auto"/>
            <w:left w:val="none" w:sz="0" w:space="0" w:color="auto"/>
            <w:bottom w:val="none" w:sz="0" w:space="0" w:color="auto"/>
            <w:right w:val="none" w:sz="0" w:space="0" w:color="auto"/>
          </w:divBdr>
        </w:div>
        <w:div w:id="591087655">
          <w:marLeft w:val="0"/>
          <w:marRight w:val="0"/>
          <w:marTop w:val="0"/>
          <w:marBottom w:val="0"/>
          <w:divBdr>
            <w:top w:val="none" w:sz="0" w:space="0" w:color="auto"/>
            <w:left w:val="none" w:sz="0" w:space="0" w:color="auto"/>
            <w:bottom w:val="none" w:sz="0" w:space="0" w:color="auto"/>
            <w:right w:val="none" w:sz="0" w:space="0" w:color="auto"/>
          </w:divBdr>
          <w:divsChild>
            <w:div w:id="313804612">
              <w:marLeft w:val="0"/>
              <w:marRight w:val="0"/>
              <w:marTop w:val="0"/>
              <w:marBottom w:val="0"/>
              <w:divBdr>
                <w:top w:val="none" w:sz="0" w:space="0" w:color="auto"/>
                <w:left w:val="none" w:sz="0" w:space="0" w:color="auto"/>
                <w:bottom w:val="none" w:sz="0" w:space="0" w:color="auto"/>
                <w:right w:val="none" w:sz="0" w:space="0" w:color="auto"/>
              </w:divBdr>
            </w:div>
            <w:div w:id="832842664">
              <w:marLeft w:val="0"/>
              <w:marRight w:val="0"/>
              <w:marTop w:val="0"/>
              <w:marBottom w:val="0"/>
              <w:divBdr>
                <w:top w:val="none" w:sz="0" w:space="0" w:color="auto"/>
                <w:left w:val="none" w:sz="0" w:space="0" w:color="auto"/>
                <w:bottom w:val="none" w:sz="0" w:space="0" w:color="auto"/>
                <w:right w:val="none" w:sz="0" w:space="0" w:color="auto"/>
              </w:divBdr>
            </w:div>
            <w:div w:id="877618911">
              <w:marLeft w:val="0"/>
              <w:marRight w:val="0"/>
              <w:marTop w:val="0"/>
              <w:marBottom w:val="0"/>
              <w:divBdr>
                <w:top w:val="none" w:sz="0" w:space="0" w:color="auto"/>
                <w:left w:val="none" w:sz="0" w:space="0" w:color="auto"/>
                <w:bottom w:val="none" w:sz="0" w:space="0" w:color="auto"/>
                <w:right w:val="none" w:sz="0" w:space="0" w:color="auto"/>
              </w:divBdr>
            </w:div>
            <w:div w:id="1928922146">
              <w:marLeft w:val="0"/>
              <w:marRight w:val="0"/>
              <w:marTop w:val="0"/>
              <w:marBottom w:val="0"/>
              <w:divBdr>
                <w:top w:val="none" w:sz="0" w:space="0" w:color="auto"/>
                <w:left w:val="none" w:sz="0" w:space="0" w:color="auto"/>
                <w:bottom w:val="none" w:sz="0" w:space="0" w:color="auto"/>
                <w:right w:val="none" w:sz="0" w:space="0" w:color="auto"/>
              </w:divBdr>
            </w:div>
          </w:divsChild>
        </w:div>
        <w:div w:id="598635999">
          <w:marLeft w:val="0"/>
          <w:marRight w:val="0"/>
          <w:marTop w:val="0"/>
          <w:marBottom w:val="0"/>
          <w:divBdr>
            <w:top w:val="none" w:sz="0" w:space="0" w:color="auto"/>
            <w:left w:val="none" w:sz="0" w:space="0" w:color="auto"/>
            <w:bottom w:val="none" w:sz="0" w:space="0" w:color="auto"/>
            <w:right w:val="none" w:sz="0" w:space="0" w:color="auto"/>
          </w:divBdr>
        </w:div>
        <w:div w:id="636420722">
          <w:marLeft w:val="0"/>
          <w:marRight w:val="0"/>
          <w:marTop w:val="0"/>
          <w:marBottom w:val="0"/>
          <w:divBdr>
            <w:top w:val="none" w:sz="0" w:space="0" w:color="auto"/>
            <w:left w:val="none" w:sz="0" w:space="0" w:color="auto"/>
            <w:bottom w:val="none" w:sz="0" w:space="0" w:color="auto"/>
            <w:right w:val="none" w:sz="0" w:space="0" w:color="auto"/>
          </w:divBdr>
        </w:div>
        <w:div w:id="795636905">
          <w:marLeft w:val="0"/>
          <w:marRight w:val="0"/>
          <w:marTop w:val="0"/>
          <w:marBottom w:val="0"/>
          <w:divBdr>
            <w:top w:val="none" w:sz="0" w:space="0" w:color="auto"/>
            <w:left w:val="none" w:sz="0" w:space="0" w:color="auto"/>
            <w:bottom w:val="none" w:sz="0" w:space="0" w:color="auto"/>
            <w:right w:val="none" w:sz="0" w:space="0" w:color="auto"/>
          </w:divBdr>
        </w:div>
        <w:div w:id="844903519">
          <w:marLeft w:val="0"/>
          <w:marRight w:val="0"/>
          <w:marTop w:val="0"/>
          <w:marBottom w:val="0"/>
          <w:divBdr>
            <w:top w:val="none" w:sz="0" w:space="0" w:color="auto"/>
            <w:left w:val="none" w:sz="0" w:space="0" w:color="auto"/>
            <w:bottom w:val="none" w:sz="0" w:space="0" w:color="auto"/>
            <w:right w:val="none" w:sz="0" w:space="0" w:color="auto"/>
          </w:divBdr>
        </w:div>
        <w:div w:id="974918649">
          <w:marLeft w:val="0"/>
          <w:marRight w:val="0"/>
          <w:marTop w:val="0"/>
          <w:marBottom w:val="0"/>
          <w:divBdr>
            <w:top w:val="none" w:sz="0" w:space="0" w:color="auto"/>
            <w:left w:val="none" w:sz="0" w:space="0" w:color="auto"/>
            <w:bottom w:val="none" w:sz="0" w:space="0" w:color="auto"/>
            <w:right w:val="none" w:sz="0" w:space="0" w:color="auto"/>
          </w:divBdr>
          <w:divsChild>
            <w:div w:id="365713680">
              <w:marLeft w:val="0"/>
              <w:marRight w:val="0"/>
              <w:marTop w:val="0"/>
              <w:marBottom w:val="0"/>
              <w:divBdr>
                <w:top w:val="none" w:sz="0" w:space="0" w:color="auto"/>
                <w:left w:val="none" w:sz="0" w:space="0" w:color="auto"/>
                <w:bottom w:val="none" w:sz="0" w:space="0" w:color="auto"/>
                <w:right w:val="none" w:sz="0" w:space="0" w:color="auto"/>
              </w:divBdr>
            </w:div>
            <w:div w:id="446432058">
              <w:marLeft w:val="0"/>
              <w:marRight w:val="0"/>
              <w:marTop w:val="0"/>
              <w:marBottom w:val="0"/>
              <w:divBdr>
                <w:top w:val="none" w:sz="0" w:space="0" w:color="auto"/>
                <w:left w:val="none" w:sz="0" w:space="0" w:color="auto"/>
                <w:bottom w:val="none" w:sz="0" w:space="0" w:color="auto"/>
                <w:right w:val="none" w:sz="0" w:space="0" w:color="auto"/>
              </w:divBdr>
            </w:div>
            <w:div w:id="1772360500">
              <w:marLeft w:val="0"/>
              <w:marRight w:val="0"/>
              <w:marTop w:val="0"/>
              <w:marBottom w:val="0"/>
              <w:divBdr>
                <w:top w:val="none" w:sz="0" w:space="0" w:color="auto"/>
                <w:left w:val="none" w:sz="0" w:space="0" w:color="auto"/>
                <w:bottom w:val="none" w:sz="0" w:space="0" w:color="auto"/>
                <w:right w:val="none" w:sz="0" w:space="0" w:color="auto"/>
              </w:divBdr>
            </w:div>
            <w:div w:id="1996645143">
              <w:marLeft w:val="0"/>
              <w:marRight w:val="0"/>
              <w:marTop w:val="0"/>
              <w:marBottom w:val="0"/>
              <w:divBdr>
                <w:top w:val="none" w:sz="0" w:space="0" w:color="auto"/>
                <w:left w:val="none" w:sz="0" w:space="0" w:color="auto"/>
                <w:bottom w:val="none" w:sz="0" w:space="0" w:color="auto"/>
                <w:right w:val="none" w:sz="0" w:space="0" w:color="auto"/>
              </w:divBdr>
            </w:div>
            <w:div w:id="2070299217">
              <w:marLeft w:val="0"/>
              <w:marRight w:val="0"/>
              <w:marTop w:val="0"/>
              <w:marBottom w:val="0"/>
              <w:divBdr>
                <w:top w:val="none" w:sz="0" w:space="0" w:color="auto"/>
                <w:left w:val="none" w:sz="0" w:space="0" w:color="auto"/>
                <w:bottom w:val="none" w:sz="0" w:space="0" w:color="auto"/>
                <w:right w:val="none" w:sz="0" w:space="0" w:color="auto"/>
              </w:divBdr>
            </w:div>
          </w:divsChild>
        </w:div>
        <w:div w:id="1041132994">
          <w:marLeft w:val="0"/>
          <w:marRight w:val="0"/>
          <w:marTop w:val="0"/>
          <w:marBottom w:val="0"/>
          <w:divBdr>
            <w:top w:val="none" w:sz="0" w:space="0" w:color="auto"/>
            <w:left w:val="none" w:sz="0" w:space="0" w:color="auto"/>
            <w:bottom w:val="none" w:sz="0" w:space="0" w:color="auto"/>
            <w:right w:val="none" w:sz="0" w:space="0" w:color="auto"/>
          </w:divBdr>
        </w:div>
        <w:div w:id="1059985744">
          <w:marLeft w:val="0"/>
          <w:marRight w:val="0"/>
          <w:marTop w:val="0"/>
          <w:marBottom w:val="0"/>
          <w:divBdr>
            <w:top w:val="none" w:sz="0" w:space="0" w:color="auto"/>
            <w:left w:val="none" w:sz="0" w:space="0" w:color="auto"/>
            <w:bottom w:val="none" w:sz="0" w:space="0" w:color="auto"/>
            <w:right w:val="none" w:sz="0" w:space="0" w:color="auto"/>
          </w:divBdr>
        </w:div>
        <w:div w:id="1121996347">
          <w:marLeft w:val="0"/>
          <w:marRight w:val="0"/>
          <w:marTop w:val="0"/>
          <w:marBottom w:val="0"/>
          <w:divBdr>
            <w:top w:val="none" w:sz="0" w:space="0" w:color="auto"/>
            <w:left w:val="none" w:sz="0" w:space="0" w:color="auto"/>
            <w:bottom w:val="none" w:sz="0" w:space="0" w:color="auto"/>
            <w:right w:val="none" w:sz="0" w:space="0" w:color="auto"/>
          </w:divBdr>
        </w:div>
        <w:div w:id="1166020896">
          <w:marLeft w:val="0"/>
          <w:marRight w:val="0"/>
          <w:marTop w:val="0"/>
          <w:marBottom w:val="0"/>
          <w:divBdr>
            <w:top w:val="none" w:sz="0" w:space="0" w:color="auto"/>
            <w:left w:val="none" w:sz="0" w:space="0" w:color="auto"/>
            <w:bottom w:val="none" w:sz="0" w:space="0" w:color="auto"/>
            <w:right w:val="none" w:sz="0" w:space="0" w:color="auto"/>
          </w:divBdr>
        </w:div>
        <w:div w:id="1275287014">
          <w:marLeft w:val="0"/>
          <w:marRight w:val="0"/>
          <w:marTop w:val="0"/>
          <w:marBottom w:val="0"/>
          <w:divBdr>
            <w:top w:val="none" w:sz="0" w:space="0" w:color="auto"/>
            <w:left w:val="none" w:sz="0" w:space="0" w:color="auto"/>
            <w:bottom w:val="none" w:sz="0" w:space="0" w:color="auto"/>
            <w:right w:val="none" w:sz="0" w:space="0" w:color="auto"/>
          </w:divBdr>
        </w:div>
        <w:div w:id="1321958383">
          <w:marLeft w:val="0"/>
          <w:marRight w:val="0"/>
          <w:marTop w:val="0"/>
          <w:marBottom w:val="0"/>
          <w:divBdr>
            <w:top w:val="none" w:sz="0" w:space="0" w:color="auto"/>
            <w:left w:val="none" w:sz="0" w:space="0" w:color="auto"/>
            <w:bottom w:val="none" w:sz="0" w:space="0" w:color="auto"/>
            <w:right w:val="none" w:sz="0" w:space="0" w:color="auto"/>
          </w:divBdr>
        </w:div>
        <w:div w:id="1389526059">
          <w:marLeft w:val="0"/>
          <w:marRight w:val="0"/>
          <w:marTop w:val="0"/>
          <w:marBottom w:val="0"/>
          <w:divBdr>
            <w:top w:val="none" w:sz="0" w:space="0" w:color="auto"/>
            <w:left w:val="none" w:sz="0" w:space="0" w:color="auto"/>
            <w:bottom w:val="none" w:sz="0" w:space="0" w:color="auto"/>
            <w:right w:val="none" w:sz="0" w:space="0" w:color="auto"/>
          </w:divBdr>
        </w:div>
        <w:div w:id="1390684947">
          <w:marLeft w:val="0"/>
          <w:marRight w:val="0"/>
          <w:marTop w:val="0"/>
          <w:marBottom w:val="0"/>
          <w:divBdr>
            <w:top w:val="none" w:sz="0" w:space="0" w:color="auto"/>
            <w:left w:val="none" w:sz="0" w:space="0" w:color="auto"/>
            <w:bottom w:val="none" w:sz="0" w:space="0" w:color="auto"/>
            <w:right w:val="none" w:sz="0" w:space="0" w:color="auto"/>
          </w:divBdr>
        </w:div>
        <w:div w:id="1498614823">
          <w:marLeft w:val="0"/>
          <w:marRight w:val="0"/>
          <w:marTop w:val="0"/>
          <w:marBottom w:val="0"/>
          <w:divBdr>
            <w:top w:val="none" w:sz="0" w:space="0" w:color="auto"/>
            <w:left w:val="none" w:sz="0" w:space="0" w:color="auto"/>
            <w:bottom w:val="none" w:sz="0" w:space="0" w:color="auto"/>
            <w:right w:val="none" w:sz="0" w:space="0" w:color="auto"/>
          </w:divBdr>
        </w:div>
        <w:div w:id="1499004997">
          <w:marLeft w:val="0"/>
          <w:marRight w:val="0"/>
          <w:marTop w:val="0"/>
          <w:marBottom w:val="0"/>
          <w:divBdr>
            <w:top w:val="none" w:sz="0" w:space="0" w:color="auto"/>
            <w:left w:val="none" w:sz="0" w:space="0" w:color="auto"/>
            <w:bottom w:val="none" w:sz="0" w:space="0" w:color="auto"/>
            <w:right w:val="none" w:sz="0" w:space="0" w:color="auto"/>
          </w:divBdr>
        </w:div>
        <w:div w:id="1515657116">
          <w:marLeft w:val="0"/>
          <w:marRight w:val="0"/>
          <w:marTop w:val="0"/>
          <w:marBottom w:val="0"/>
          <w:divBdr>
            <w:top w:val="none" w:sz="0" w:space="0" w:color="auto"/>
            <w:left w:val="none" w:sz="0" w:space="0" w:color="auto"/>
            <w:bottom w:val="none" w:sz="0" w:space="0" w:color="auto"/>
            <w:right w:val="none" w:sz="0" w:space="0" w:color="auto"/>
          </w:divBdr>
        </w:div>
        <w:div w:id="1609317207">
          <w:marLeft w:val="0"/>
          <w:marRight w:val="0"/>
          <w:marTop w:val="0"/>
          <w:marBottom w:val="0"/>
          <w:divBdr>
            <w:top w:val="none" w:sz="0" w:space="0" w:color="auto"/>
            <w:left w:val="none" w:sz="0" w:space="0" w:color="auto"/>
            <w:bottom w:val="none" w:sz="0" w:space="0" w:color="auto"/>
            <w:right w:val="none" w:sz="0" w:space="0" w:color="auto"/>
          </w:divBdr>
        </w:div>
        <w:div w:id="1662077563">
          <w:marLeft w:val="0"/>
          <w:marRight w:val="0"/>
          <w:marTop w:val="0"/>
          <w:marBottom w:val="0"/>
          <w:divBdr>
            <w:top w:val="none" w:sz="0" w:space="0" w:color="auto"/>
            <w:left w:val="none" w:sz="0" w:space="0" w:color="auto"/>
            <w:bottom w:val="none" w:sz="0" w:space="0" w:color="auto"/>
            <w:right w:val="none" w:sz="0" w:space="0" w:color="auto"/>
          </w:divBdr>
        </w:div>
        <w:div w:id="1804690267">
          <w:marLeft w:val="0"/>
          <w:marRight w:val="0"/>
          <w:marTop w:val="0"/>
          <w:marBottom w:val="0"/>
          <w:divBdr>
            <w:top w:val="none" w:sz="0" w:space="0" w:color="auto"/>
            <w:left w:val="none" w:sz="0" w:space="0" w:color="auto"/>
            <w:bottom w:val="none" w:sz="0" w:space="0" w:color="auto"/>
            <w:right w:val="none" w:sz="0" w:space="0" w:color="auto"/>
          </w:divBdr>
        </w:div>
        <w:div w:id="1876654933">
          <w:marLeft w:val="0"/>
          <w:marRight w:val="0"/>
          <w:marTop w:val="0"/>
          <w:marBottom w:val="0"/>
          <w:divBdr>
            <w:top w:val="none" w:sz="0" w:space="0" w:color="auto"/>
            <w:left w:val="none" w:sz="0" w:space="0" w:color="auto"/>
            <w:bottom w:val="none" w:sz="0" w:space="0" w:color="auto"/>
            <w:right w:val="none" w:sz="0" w:space="0" w:color="auto"/>
          </w:divBdr>
        </w:div>
        <w:div w:id="1882206690">
          <w:marLeft w:val="0"/>
          <w:marRight w:val="0"/>
          <w:marTop w:val="0"/>
          <w:marBottom w:val="0"/>
          <w:divBdr>
            <w:top w:val="none" w:sz="0" w:space="0" w:color="auto"/>
            <w:left w:val="none" w:sz="0" w:space="0" w:color="auto"/>
            <w:bottom w:val="none" w:sz="0" w:space="0" w:color="auto"/>
            <w:right w:val="none" w:sz="0" w:space="0" w:color="auto"/>
          </w:divBdr>
        </w:div>
        <w:div w:id="1997148484">
          <w:marLeft w:val="0"/>
          <w:marRight w:val="0"/>
          <w:marTop w:val="0"/>
          <w:marBottom w:val="0"/>
          <w:divBdr>
            <w:top w:val="none" w:sz="0" w:space="0" w:color="auto"/>
            <w:left w:val="none" w:sz="0" w:space="0" w:color="auto"/>
            <w:bottom w:val="none" w:sz="0" w:space="0" w:color="auto"/>
            <w:right w:val="none" w:sz="0" w:space="0" w:color="auto"/>
          </w:divBdr>
        </w:div>
      </w:divsChild>
    </w:div>
    <w:div w:id="809633887">
      <w:bodyDiv w:val="1"/>
      <w:marLeft w:val="0"/>
      <w:marRight w:val="0"/>
      <w:marTop w:val="0"/>
      <w:marBottom w:val="0"/>
      <w:divBdr>
        <w:top w:val="none" w:sz="0" w:space="0" w:color="auto"/>
        <w:left w:val="none" w:sz="0" w:space="0" w:color="auto"/>
        <w:bottom w:val="none" w:sz="0" w:space="0" w:color="auto"/>
        <w:right w:val="none" w:sz="0" w:space="0" w:color="auto"/>
      </w:divBdr>
      <w:divsChild>
        <w:div w:id="163250931">
          <w:marLeft w:val="0"/>
          <w:marRight w:val="0"/>
          <w:marTop w:val="0"/>
          <w:marBottom w:val="0"/>
          <w:divBdr>
            <w:top w:val="none" w:sz="0" w:space="0" w:color="auto"/>
            <w:left w:val="none" w:sz="0" w:space="0" w:color="auto"/>
            <w:bottom w:val="none" w:sz="0" w:space="0" w:color="auto"/>
            <w:right w:val="none" w:sz="0" w:space="0" w:color="auto"/>
          </w:divBdr>
          <w:divsChild>
            <w:div w:id="1620648008">
              <w:marLeft w:val="0"/>
              <w:marRight w:val="0"/>
              <w:marTop w:val="0"/>
              <w:marBottom w:val="0"/>
              <w:divBdr>
                <w:top w:val="none" w:sz="0" w:space="0" w:color="auto"/>
                <w:left w:val="none" w:sz="0" w:space="0" w:color="auto"/>
                <w:bottom w:val="none" w:sz="0" w:space="0" w:color="auto"/>
                <w:right w:val="none" w:sz="0" w:space="0" w:color="auto"/>
              </w:divBdr>
              <w:divsChild>
                <w:div w:id="435902189">
                  <w:marLeft w:val="0"/>
                  <w:marRight w:val="0"/>
                  <w:marTop w:val="0"/>
                  <w:marBottom w:val="0"/>
                  <w:divBdr>
                    <w:top w:val="none" w:sz="0" w:space="0" w:color="auto"/>
                    <w:left w:val="none" w:sz="0" w:space="0" w:color="auto"/>
                    <w:bottom w:val="none" w:sz="0" w:space="0" w:color="auto"/>
                    <w:right w:val="none" w:sz="0" w:space="0" w:color="auto"/>
                  </w:divBdr>
                  <w:divsChild>
                    <w:div w:id="1423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518367">
      <w:bodyDiv w:val="1"/>
      <w:marLeft w:val="0"/>
      <w:marRight w:val="0"/>
      <w:marTop w:val="0"/>
      <w:marBottom w:val="0"/>
      <w:divBdr>
        <w:top w:val="none" w:sz="0" w:space="0" w:color="auto"/>
        <w:left w:val="none" w:sz="0" w:space="0" w:color="auto"/>
        <w:bottom w:val="none" w:sz="0" w:space="0" w:color="auto"/>
        <w:right w:val="none" w:sz="0" w:space="0" w:color="auto"/>
      </w:divBdr>
    </w:div>
    <w:div w:id="928124633">
      <w:bodyDiv w:val="1"/>
      <w:marLeft w:val="0"/>
      <w:marRight w:val="0"/>
      <w:marTop w:val="0"/>
      <w:marBottom w:val="0"/>
      <w:divBdr>
        <w:top w:val="none" w:sz="0" w:space="0" w:color="auto"/>
        <w:left w:val="none" w:sz="0" w:space="0" w:color="auto"/>
        <w:bottom w:val="none" w:sz="0" w:space="0" w:color="auto"/>
        <w:right w:val="none" w:sz="0" w:space="0" w:color="auto"/>
      </w:divBdr>
      <w:divsChild>
        <w:div w:id="76099621">
          <w:marLeft w:val="0"/>
          <w:marRight w:val="0"/>
          <w:marTop w:val="0"/>
          <w:marBottom w:val="0"/>
          <w:divBdr>
            <w:top w:val="none" w:sz="0" w:space="0" w:color="auto"/>
            <w:left w:val="none" w:sz="0" w:space="0" w:color="auto"/>
            <w:bottom w:val="none" w:sz="0" w:space="0" w:color="auto"/>
            <w:right w:val="none" w:sz="0" w:space="0" w:color="auto"/>
          </w:divBdr>
          <w:divsChild>
            <w:div w:id="207569746">
              <w:marLeft w:val="0"/>
              <w:marRight w:val="0"/>
              <w:marTop w:val="0"/>
              <w:marBottom w:val="0"/>
              <w:divBdr>
                <w:top w:val="none" w:sz="0" w:space="0" w:color="auto"/>
                <w:left w:val="none" w:sz="0" w:space="0" w:color="auto"/>
                <w:bottom w:val="none" w:sz="0" w:space="0" w:color="auto"/>
                <w:right w:val="none" w:sz="0" w:space="0" w:color="auto"/>
              </w:divBdr>
            </w:div>
            <w:div w:id="239562279">
              <w:marLeft w:val="0"/>
              <w:marRight w:val="0"/>
              <w:marTop w:val="0"/>
              <w:marBottom w:val="0"/>
              <w:divBdr>
                <w:top w:val="none" w:sz="0" w:space="0" w:color="auto"/>
                <w:left w:val="none" w:sz="0" w:space="0" w:color="auto"/>
                <w:bottom w:val="none" w:sz="0" w:space="0" w:color="auto"/>
                <w:right w:val="none" w:sz="0" w:space="0" w:color="auto"/>
              </w:divBdr>
            </w:div>
            <w:div w:id="610668403">
              <w:marLeft w:val="0"/>
              <w:marRight w:val="0"/>
              <w:marTop w:val="0"/>
              <w:marBottom w:val="0"/>
              <w:divBdr>
                <w:top w:val="none" w:sz="0" w:space="0" w:color="auto"/>
                <w:left w:val="none" w:sz="0" w:space="0" w:color="auto"/>
                <w:bottom w:val="none" w:sz="0" w:space="0" w:color="auto"/>
                <w:right w:val="none" w:sz="0" w:space="0" w:color="auto"/>
              </w:divBdr>
            </w:div>
            <w:div w:id="876576725">
              <w:marLeft w:val="0"/>
              <w:marRight w:val="0"/>
              <w:marTop w:val="0"/>
              <w:marBottom w:val="0"/>
              <w:divBdr>
                <w:top w:val="none" w:sz="0" w:space="0" w:color="auto"/>
                <w:left w:val="none" w:sz="0" w:space="0" w:color="auto"/>
                <w:bottom w:val="none" w:sz="0" w:space="0" w:color="auto"/>
                <w:right w:val="none" w:sz="0" w:space="0" w:color="auto"/>
              </w:divBdr>
            </w:div>
            <w:div w:id="1426415556">
              <w:marLeft w:val="0"/>
              <w:marRight w:val="0"/>
              <w:marTop w:val="0"/>
              <w:marBottom w:val="0"/>
              <w:divBdr>
                <w:top w:val="none" w:sz="0" w:space="0" w:color="auto"/>
                <w:left w:val="none" w:sz="0" w:space="0" w:color="auto"/>
                <w:bottom w:val="none" w:sz="0" w:space="0" w:color="auto"/>
                <w:right w:val="none" w:sz="0" w:space="0" w:color="auto"/>
              </w:divBdr>
            </w:div>
          </w:divsChild>
        </w:div>
        <w:div w:id="85346585">
          <w:marLeft w:val="0"/>
          <w:marRight w:val="0"/>
          <w:marTop w:val="0"/>
          <w:marBottom w:val="0"/>
          <w:divBdr>
            <w:top w:val="none" w:sz="0" w:space="0" w:color="auto"/>
            <w:left w:val="none" w:sz="0" w:space="0" w:color="auto"/>
            <w:bottom w:val="none" w:sz="0" w:space="0" w:color="auto"/>
            <w:right w:val="none" w:sz="0" w:space="0" w:color="auto"/>
          </w:divBdr>
          <w:divsChild>
            <w:div w:id="420683812">
              <w:marLeft w:val="0"/>
              <w:marRight w:val="0"/>
              <w:marTop w:val="0"/>
              <w:marBottom w:val="0"/>
              <w:divBdr>
                <w:top w:val="none" w:sz="0" w:space="0" w:color="auto"/>
                <w:left w:val="none" w:sz="0" w:space="0" w:color="auto"/>
                <w:bottom w:val="none" w:sz="0" w:space="0" w:color="auto"/>
                <w:right w:val="none" w:sz="0" w:space="0" w:color="auto"/>
              </w:divBdr>
            </w:div>
            <w:div w:id="697390304">
              <w:marLeft w:val="0"/>
              <w:marRight w:val="0"/>
              <w:marTop w:val="0"/>
              <w:marBottom w:val="0"/>
              <w:divBdr>
                <w:top w:val="none" w:sz="0" w:space="0" w:color="auto"/>
                <w:left w:val="none" w:sz="0" w:space="0" w:color="auto"/>
                <w:bottom w:val="none" w:sz="0" w:space="0" w:color="auto"/>
                <w:right w:val="none" w:sz="0" w:space="0" w:color="auto"/>
              </w:divBdr>
            </w:div>
            <w:div w:id="1416784216">
              <w:marLeft w:val="0"/>
              <w:marRight w:val="0"/>
              <w:marTop w:val="0"/>
              <w:marBottom w:val="0"/>
              <w:divBdr>
                <w:top w:val="none" w:sz="0" w:space="0" w:color="auto"/>
                <w:left w:val="none" w:sz="0" w:space="0" w:color="auto"/>
                <w:bottom w:val="none" w:sz="0" w:space="0" w:color="auto"/>
                <w:right w:val="none" w:sz="0" w:space="0" w:color="auto"/>
              </w:divBdr>
            </w:div>
            <w:div w:id="1791632043">
              <w:marLeft w:val="0"/>
              <w:marRight w:val="0"/>
              <w:marTop w:val="0"/>
              <w:marBottom w:val="0"/>
              <w:divBdr>
                <w:top w:val="none" w:sz="0" w:space="0" w:color="auto"/>
                <w:left w:val="none" w:sz="0" w:space="0" w:color="auto"/>
                <w:bottom w:val="none" w:sz="0" w:space="0" w:color="auto"/>
                <w:right w:val="none" w:sz="0" w:space="0" w:color="auto"/>
              </w:divBdr>
            </w:div>
            <w:div w:id="2052799691">
              <w:marLeft w:val="0"/>
              <w:marRight w:val="0"/>
              <w:marTop w:val="0"/>
              <w:marBottom w:val="0"/>
              <w:divBdr>
                <w:top w:val="none" w:sz="0" w:space="0" w:color="auto"/>
                <w:left w:val="none" w:sz="0" w:space="0" w:color="auto"/>
                <w:bottom w:val="none" w:sz="0" w:space="0" w:color="auto"/>
                <w:right w:val="none" w:sz="0" w:space="0" w:color="auto"/>
              </w:divBdr>
            </w:div>
          </w:divsChild>
        </w:div>
        <w:div w:id="96871535">
          <w:marLeft w:val="0"/>
          <w:marRight w:val="0"/>
          <w:marTop w:val="0"/>
          <w:marBottom w:val="0"/>
          <w:divBdr>
            <w:top w:val="none" w:sz="0" w:space="0" w:color="auto"/>
            <w:left w:val="none" w:sz="0" w:space="0" w:color="auto"/>
            <w:bottom w:val="none" w:sz="0" w:space="0" w:color="auto"/>
            <w:right w:val="none" w:sz="0" w:space="0" w:color="auto"/>
          </w:divBdr>
        </w:div>
        <w:div w:id="101849708">
          <w:marLeft w:val="0"/>
          <w:marRight w:val="0"/>
          <w:marTop w:val="0"/>
          <w:marBottom w:val="0"/>
          <w:divBdr>
            <w:top w:val="none" w:sz="0" w:space="0" w:color="auto"/>
            <w:left w:val="none" w:sz="0" w:space="0" w:color="auto"/>
            <w:bottom w:val="none" w:sz="0" w:space="0" w:color="auto"/>
            <w:right w:val="none" w:sz="0" w:space="0" w:color="auto"/>
          </w:divBdr>
        </w:div>
        <w:div w:id="203637534">
          <w:marLeft w:val="0"/>
          <w:marRight w:val="0"/>
          <w:marTop w:val="0"/>
          <w:marBottom w:val="0"/>
          <w:divBdr>
            <w:top w:val="none" w:sz="0" w:space="0" w:color="auto"/>
            <w:left w:val="none" w:sz="0" w:space="0" w:color="auto"/>
            <w:bottom w:val="none" w:sz="0" w:space="0" w:color="auto"/>
            <w:right w:val="none" w:sz="0" w:space="0" w:color="auto"/>
          </w:divBdr>
          <w:divsChild>
            <w:div w:id="96295975">
              <w:marLeft w:val="0"/>
              <w:marRight w:val="0"/>
              <w:marTop w:val="0"/>
              <w:marBottom w:val="0"/>
              <w:divBdr>
                <w:top w:val="none" w:sz="0" w:space="0" w:color="auto"/>
                <w:left w:val="none" w:sz="0" w:space="0" w:color="auto"/>
                <w:bottom w:val="none" w:sz="0" w:space="0" w:color="auto"/>
                <w:right w:val="none" w:sz="0" w:space="0" w:color="auto"/>
              </w:divBdr>
            </w:div>
            <w:div w:id="708602183">
              <w:marLeft w:val="0"/>
              <w:marRight w:val="0"/>
              <w:marTop w:val="0"/>
              <w:marBottom w:val="0"/>
              <w:divBdr>
                <w:top w:val="none" w:sz="0" w:space="0" w:color="auto"/>
                <w:left w:val="none" w:sz="0" w:space="0" w:color="auto"/>
                <w:bottom w:val="none" w:sz="0" w:space="0" w:color="auto"/>
                <w:right w:val="none" w:sz="0" w:space="0" w:color="auto"/>
              </w:divBdr>
            </w:div>
            <w:div w:id="934358833">
              <w:marLeft w:val="0"/>
              <w:marRight w:val="0"/>
              <w:marTop w:val="0"/>
              <w:marBottom w:val="0"/>
              <w:divBdr>
                <w:top w:val="none" w:sz="0" w:space="0" w:color="auto"/>
                <w:left w:val="none" w:sz="0" w:space="0" w:color="auto"/>
                <w:bottom w:val="none" w:sz="0" w:space="0" w:color="auto"/>
                <w:right w:val="none" w:sz="0" w:space="0" w:color="auto"/>
              </w:divBdr>
            </w:div>
            <w:div w:id="1656758591">
              <w:marLeft w:val="0"/>
              <w:marRight w:val="0"/>
              <w:marTop w:val="0"/>
              <w:marBottom w:val="0"/>
              <w:divBdr>
                <w:top w:val="none" w:sz="0" w:space="0" w:color="auto"/>
                <w:left w:val="none" w:sz="0" w:space="0" w:color="auto"/>
                <w:bottom w:val="none" w:sz="0" w:space="0" w:color="auto"/>
                <w:right w:val="none" w:sz="0" w:space="0" w:color="auto"/>
              </w:divBdr>
            </w:div>
            <w:div w:id="1904098196">
              <w:marLeft w:val="0"/>
              <w:marRight w:val="0"/>
              <w:marTop w:val="0"/>
              <w:marBottom w:val="0"/>
              <w:divBdr>
                <w:top w:val="none" w:sz="0" w:space="0" w:color="auto"/>
                <w:left w:val="none" w:sz="0" w:space="0" w:color="auto"/>
                <w:bottom w:val="none" w:sz="0" w:space="0" w:color="auto"/>
                <w:right w:val="none" w:sz="0" w:space="0" w:color="auto"/>
              </w:divBdr>
            </w:div>
          </w:divsChild>
        </w:div>
        <w:div w:id="259141321">
          <w:marLeft w:val="0"/>
          <w:marRight w:val="0"/>
          <w:marTop w:val="0"/>
          <w:marBottom w:val="0"/>
          <w:divBdr>
            <w:top w:val="none" w:sz="0" w:space="0" w:color="auto"/>
            <w:left w:val="none" w:sz="0" w:space="0" w:color="auto"/>
            <w:bottom w:val="none" w:sz="0" w:space="0" w:color="auto"/>
            <w:right w:val="none" w:sz="0" w:space="0" w:color="auto"/>
          </w:divBdr>
          <w:divsChild>
            <w:div w:id="145825419">
              <w:marLeft w:val="0"/>
              <w:marRight w:val="0"/>
              <w:marTop w:val="0"/>
              <w:marBottom w:val="0"/>
              <w:divBdr>
                <w:top w:val="none" w:sz="0" w:space="0" w:color="auto"/>
                <w:left w:val="none" w:sz="0" w:space="0" w:color="auto"/>
                <w:bottom w:val="none" w:sz="0" w:space="0" w:color="auto"/>
                <w:right w:val="none" w:sz="0" w:space="0" w:color="auto"/>
              </w:divBdr>
            </w:div>
            <w:div w:id="972519136">
              <w:marLeft w:val="0"/>
              <w:marRight w:val="0"/>
              <w:marTop w:val="0"/>
              <w:marBottom w:val="0"/>
              <w:divBdr>
                <w:top w:val="none" w:sz="0" w:space="0" w:color="auto"/>
                <w:left w:val="none" w:sz="0" w:space="0" w:color="auto"/>
                <w:bottom w:val="none" w:sz="0" w:space="0" w:color="auto"/>
                <w:right w:val="none" w:sz="0" w:space="0" w:color="auto"/>
              </w:divBdr>
            </w:div>
            <w:div w:id="1314602422">
              <w:marLeft w:val="0"/>
              <w:marRight w:val="0"/>
              <w:marTop w:val="0"/>
              <w:marBottom w:val="0"/>
              <w:divBdr>
                <w:top w:val="none" w:sz="0" w:space="0" w:color="auto"/>
                <w:left w:val="none" w:sz="0" w:space="0" w:color="auto"/>
                <w:bottom w:val="none" w:sz="0" w:space="0" w:color="auto"/>
                <w:right w:val="none" w:sz="0" w:space="0" w:color="auto"/>
              </w:divBdr>
            </w:div>
            <w:div w:id="1583297973">
              <w:marLeft w:val="0"/>
              <w:marRight w:val="0"/>
              <w:marTop w:val="0"/>
              <w:marBottom w:val="0"/>
              <w:divBdr>
                <w:top w:val="none" w:sz="0" w:space="0" w:color="auto"/>
                <w:left w:val="none" w:sz="0" w:space="0" w:color="auto"/>
                <w:bottom w:val="none" w:sz="0" w:space="0" w:color="auto"/>
                <w:right w:val="none" w:sz="0" w:space="0" w:color="auto"/>
              </w:divBdr>
            </w:div>
            <w:div w:id="2036079718">
              <w:marLeft w:val="0"/>
              <w:marRight w:val="0"/>
              <w:marTop w:val="0"/>
              <w:marBottom w:val="0"/>
              <w:divBdr>
                <w:top w:val="none" w:sz="0" w:space="0" w:color="auto"/>
                <w:left w:val="none" w:sz="0" w:space="0" w:color="auto"/>
                <w:bottom w:val="none" w:sz="0" w:space="0" w:color="auto"/>
                <w:right w:val="none" w:sz="0" w:space="0" w:color="auto"/>
              </w:divBdr>
            </w:div>
          </w:divsChild>
        </w:div>
        <w:div w:id="314065439">
          <w:marLeft w:val="0"/>
          <w:marRight w:val="0"/>
          <w:marTop w:val="0"/>
          <w:marBottom w:val="0"/>
          <w:divBdr>
            <w:top w:val="none" w:sz="0" w:space="0" w:color="auto"/>
            <w:left w:val="none" w:sz="0" w:space="0" w:color="auto"/>
            <w:bottom w:val="none" w:sz="0" w:space="0" w:color="auto"/>
            <w:right w:val="none" w:sz="0" w:space="0" w:color="auto"/>
          </w:divBdr>
          <w:divsChild>
            <w:div w:id="428090026">
              <w:marLeft w:val="0"/>
              <w:marRight w:val="0"/>
              <w:marTop w:val="0"/>
              <w:marBottom w:val="0"/>
              <w:divBdr>
                <w:top w:val="none" w:sz="0" w:space="0" w:color="auto"/>
                <w:left w:val="none" w:sz="0" w:space="0" w:color="auto"/>
                <w:bottom w:val="none" w:sz="0" w:space="0" w:color="auto"/>
                <w:right w:val="none" w:sz="0" w:space="0" w:color="auto"/>
              </w:divBdr>
            </w:div>
            <w:div w:id="882599773">
              <w:marLeft w:val="0"/>
              <w:marRight w:val="0"/>
              <w:marTop w:val="0"/>
              <w:marBottom w:val="0"/>
              <w:divBdr>
                <w:top w:val="none" w:sz="0" w:space="0" w:color="auto"/>
                <w:left w:val="none" w:sz="0" w:space="0" w:color="auto"/>
                <w:bottom w:val="none" w:sz="0" w:space="0" w:color="auto"/>
                <w:right w:val="none" w:sz="0" w:space="0" w:color="auto"/>
              </w:divBdr>
            </w:div>
            <w:div w:id="892041191">
              <w:marLeft w:val="0"/>
              <w:marRight w:val="0"/>
              <w:marTop w:val="0"/>
              <w:marBottom w:val="0"/>
              <w:divBdr>
                <w:top w:val="none" w:sz="0" w:space="0" w:color="auto"/>
                <w:left w:val="none" w:sz="0" w:space="0" w:color="auto"/>
                <w:bottom w:val="none" w:sz="0" w:space="0" w:color="auto"/>
                <w:right w:val="none" w:sz="0" w:space="0" w:color="auto"/>
              </w:divBdr>
            </w:div>
            <w:div w:id="1527987131">
              <w:marLeft w:val="0"/>
              <w:marRight w:val="0"/>
              <w:marTop w:val="0"/>
              <w:marBottom w:val="0"/>
              <w:divBdr>
                <w:top w:val="none" w:sz="0" w:space="0" w:color="auto"/>
                <w:left w:val="none" w:sz="0" w:space="0" w:color="auto"/>
                <w:bottom w:val="none" w:sz="0" w:space="0" w:color="auto"/>
                <w:right w:val="none" w:sz="0" w:space="0" w:color="auto"/>
              </w:divBdr>
            </w:div>
            <w:div w:id="1880391386">
              <w:marLeft w:val="0"/>
              <w:marRight w:val="0"/>
              <w:marTop w:val="0"/>
              <w:marBottom w:val="0"/>
              <w:divBdr>
                <w:top w:val="none" w:sz="0" w:space="0" w:color="auto"/>
                <w:left w:val="none" w:sz="0" w:space="0" w:color="auto"/>
                <w:bottom w:val="none" w:sz="0" w:space="0" w:color="auto"/>
                <w:right w:val="none" w:sz="0" w:space="0" w:color="auto"/>
              </w:divBdr>
            </w:div>
          </w:divsChild>
        </w:div>
        <w:div w:id="408309547">
          <w:marLeft w:val="0"/>
          <w:marRight w:val="0"/>
          <w:marTop w:val="0"/>
          <w:marBottom w:val="0"/>
          <w:divBdr>
            <w:top w:val="none" w:sz="0" w:space="0" w:color="auto"/>
            <w:left w:val="none" w:sz="0" w:space="0" w:color="auto"/>
            <w:bottom w:val="none" w:sz="0" w:space="0" w:color="auto"/>
            <w:right w:val="none" w:sz="0" w:space="0" w:color="auto"/>
          </w:divBdr>
          <w:divsChild>
            <w:div w:id="231745129">
              <w:marLeft w:val="0"/>
              <w:marRight w:val="0"/>
              <w:marTop w:val="0"/>
              <w:marBottom w:val="0"/>
              <w:divBdr>
                <w:top w:val="none" w:sz="0" w:space="0" w:color="auto"/>
                <w:left w:val="none" w:sz="0" w:space="0" w:color="auto"/>
                <w:bottom w:val="none" w:sz="0" w:space="0" w:color="auto"/>
                <w:right w:val="none" w:sz="0" w:space="0" w:color="auto"/>
              </w:divBdr>
            </w:div>
            <w:div w:id="408694498">
              <w:marLeft w:val="0"/>
              <w:marRight w:val="0"/>
              <w:marTop w:val="0"/>
              <w:marBottom w:val="0"/>
              <w:divBdr>
                <w:top w:val="none" w:sz="0" w:space="0" w:color="auto"/>
                <w:left w:val="none" w:sz="0" w:space="0" w:color="auto"/>
                <w:bottom w:val="none" w:sz="0" w:space="0" w:color="auto"/>
                <w:right w:val="none" w:sz="0" w:space="0" w:color="auto"/>
              </w:divBdr>
            </w:div>
            <w:div w:id="921646102">
              <w:marLeft w:val="0"/>
              <w:marRight w:val="0"/>
              <w:marTop w:val="0"/>
              <w:marBottom w:val="0"/>
              <w:divBdr>
                <w:top w:val="none" w:sz="0" w:space="0" w:color="auto"/>
                <w:left w:val="none" w:sz="0" w:space="0" w:color="auto"/>
                <w:bottom w:val="none" w:sz="0" w:space="0" w:color="auto"/>
                <w:right w:val="none" w:sz="0" w:space="0" w:color="auto"/>
              </w:divBdr>
            </w:div>
            <w:div w:id="1311521165">
              <w:marLeft w:val="0"/>
              <w:marRight w:val="0"/>
              <w:marTop w:val="0"/>
              <w:marBottom w:val="0"/>
              <w:divBdr>
                <w:top w:val="none" w:sz="0" w:space="0" w:color="auto"/>
                <w:left w:val="none" w:sz="0" w:space="0" w:color="auto"/>
                <w:bottom w:val="none" w:sz="0" w:space="0" w:color="auto"/>
                <w:right w:val="none" w:sz="0" w:space="0" w:color="auto"/>
              </w:divBdr>
            </w:div>
            <w:div w:id="1866482270">
              <w:marLeft w:val="0"/>
              <w:marRight w:val="0"/>
              <w:marTop w:val="0"/>
              <w:marBottom w:val="0"/>
              <w:divBdr>
                <w:top w:val="none" w:sz="0" w:space="0" w:color="auto"/>
                <w:left w:val="none" w:sz="0" w:space="0" w:color="auto"/>
                <w:bottom w:val="none" w:sz="0" w:space="0" w:color="auto"/>
                <w:right w:val="none" w:sz="0" w:space="0" w:color="auto"/>
              </w:divBdr>
            </w:div>
          </w:divsChild>
        </w:div>
        <w:div w:id="436952132">
          <w:marLeft w:val="0"/>
          <w:marRight w:val="0"/>
          <w:marTop w:val="0"/>
          <w:marBottom w:val="0"/>
          <w:divBdr>
            <w:top w:val="none" w:sz="0" w:space="0" w:color="auto"/>
            <w:left w:val="none" w:sz="0" w:space="0" w:color="auto"/>
            <w:bottom w:val="none" w:sz="0" w:space="0" w:color="auto"/>
            <w:right w:val="none" w:sz="0" w:space="0" w:color="auto"/>
          </w:divBdr>
          <w:divsChild>
            <w:div w:id="1102262622">
              <w:marLeft w:val="0"/>
              <w:marRight w:val="0"/>
              <w:marTop w:val="0"/>
              <w:marBottom w:val="0"/>
              <w:divBdr>
                <w:top w:val="none" w:sz="0" w:space="0" w:color="auto"/>
                <w:left w:val="none" w:sz="0" w:space="0" w:color="auto"/>
                <w:bottom w:val="none" w:sz="0" w:space="0" w:color="auto"/>
                <w:right w:val="none" w:sz="0" w:space="0" w:color="auto"/>
              </w:divBdr>
            </w:div>
            <w:div w:id="1383097932">
              <w:marLeft w:val="0"/>
              <w:marRight w:val="0"/>
              <w:marTop w:val="0"/>
              <w:marBottom w:val="0"/>
              <w:divBdr>
                <w:top w:val="none" w:sz="0" w:space="0" w:color="auto"/>
                <w:left w:val="none" w:sz="0" w:space="0" w:color="auto"/>
                <w:bottom w:val="none" w:sz="0" w:space="0" w:color="auto"/>
                <w:right w:val="none" w:sz="0" w:space="0" w:color="auto"/>
              </w:divBdr>
            </w:div>
            <w:div w:id="1628580738">
              <w:marLeft w:val="0"/>
              <w:marRight w:val="0"/>
              <w:marTop w:val="0"/>
              <w:marBottom w:val="0"/>
              <w:divBdr>
                <w:top w:val="none" w:sz="0" w:space="0" w:color="auto"/>
                <w:left w:val="none" w:sz="0" w:space="0" w:color="auto"/>
                <w:bottom w:val="none" w:sz="0" w:space="0" w:color="auto"/>
                <w:right w:val="none" w:sz="0" w:space="0" w:color="auto"/>
              </w:divBdr>
            </w:div>
            <w:div w:id="2042784851">
              <w:marLeft w:val="0"/>
              <w:marRight w:val="0"/>
              <w:marTop w:val="0"/>
              <w:marBottom w:val="0"/>
              <w:divBdr>
                <w:top w:val="none" w:sz="0" w:space="0" w:color="auto"/>
                <w:left w:val="none" w:sz="0" w:space="0" w:color="auto"/>
                <w:bottom w:val="none" w:sz="0" w:space="0" w:color="auto"/>
                <w:right w:val="none" w:sz="0" w:space="0" w:color="auto"/>
              </w:divBdr>
            </w:div>
            <w:div w:id="2115326075">
              <w:marLeft w:val="0"/>
              <w:marRight w:val="0"/>
              <w:marTop w:val="0"/>
              <w:marBottom w:val="0"/>
              <w:divBdr>
                <w:top w:val="none" w:sz="0" w:space="0" w:color="auto"/>
                <w:left w:val="none" w:sz="0" w:space="0" w:color="auto"/>
                <w:bottom w:val="none" w:sz="0" w:space="0" w:color="auto"/>
                <w:right w:val="none" w:sz="0" w:space="0" w:color="auto"/>
              </w:divBdr>
            </w:div>
          </w:divsChild>
        </w:div>
        <w:div w:id="444883226">
          <w:marLeft w:val="0"/>
          <w:marRight w:val="0"/>
          <w:marTop w:val="0"/>
          <w:marBottom w:val="0"/>
          <w:divBdr>
            <w:top w:val="none" w:sz="0" w:space="0" w:color="auto"/>
            <w:left w:val="none" w:sz="0" w:space="0" w:color="auto"/>
            <w:bottom w:val="none" w:sz="0" w:space="0" w:color="auto"/>
            <w:right w:val="none" w:sz="0" w:space="0" w:color="auto"/>
          </w:divBdr>
        </w:div>
        <w:div w:id="458573685">
          <w:marLeft w:val="0"/>
          <w:marRight w:val="0"/>
          <w:marTop w:val="0"/>
          <w:marBottom w:val="0"/>
          <w:divBdr>
            <w:top w:val="none" w:sz="0" w:space="0" w:color="auto"/>
            <w:left w:val="none" w:sz="0" w:space="0" w:color="auto"/>
            <w:bottom w:val="none" w:sz="0" w:space="0" w:color="auto"/>
            <w:right w:val="none" w:sz="0" w:space="0" w:color="auto"/>
          </w:divBdr>
        </w:div>
        <w:div w:id="519899312">
          <w:marLeft w:val="0"/>
          <w:marRight w:val="0"/>
          <w:marTop w:val="0"/>
          <w:marBottom w:val="0"/>
          <w:divBdr>
            <w:top w:val="none" w:sz="0" w:space="0" w:color="auto"/>
            <w:left w:val="none" w:sz="0" w:space="0" w:color="auto"/>
            <w:bottom w:val="none" w:sz="0" w:space="0" w:color="auto"/>
            <w:right w:val="none" w:sz="0" w:space="0" w:color="auto"/>
          </w:divBdr>
        </w:div>
        <w:div w:id="554507764">
          <w:marLeft w:val="0"/>
          <w:marRight w:val="0"/>
          <w:marTop w:val="0"/>
          <w:marBottom w:val="0"/>
          <w:divBdr>
            <w:top w:val="none" w:sz="0" w:space="0" w:color="auto"/>
            <w:left w:val="none" w:sz="0" w:space="0" w:color="auto"/>
            <w:bottom w:val="none" w:sz="0" w:space="0" w:color="auto"/>
            <w:right w:val="none" w:sz="0" w:space="0" w:color="auto"/>
          </w:divBdr>
          <w:divsChild>
            <w:div w:id="2125532799">
              <w:marLeft w:val="-75"/>
              <w:marRight w:val="0"/>
              <w:marTop w:val="30"/>
              <w:marBottom w:val="30"/>
              <w:divBdr>
                <w:top w:val="none" w:sz="0" w:space="0" w:color="auto"/>
                <w:left w:val="none" w:sz="0" w:space="0" w:color="auto"/>
                <w:bottom w:val="none" w:sz="0" w:space="0" w:color="auto"/>
                <w:right w:val="none" w:sz="0" w:space="0" w:color="auto"/>
              </w:divBdr>
              <w:divsChild>
                <w:div w:id="71701875">
                  <w:marLeft w:val="0"/>
                  <w:marRight w:val="0"/>
                  <w:marTop w:val="0"/>
                  <w:marBottom w:val="0"/>
                  <w:divBdr>
                    <w:top w:val="none" w:sz="0" w:space="0" w:color="auto"/>
                    <w:left w:val="none" w:sz="0" w:space="0" w:color="auto"/>
                    <w:bottom w:val="none" w:sz="0" w:space="0" w:color="auto"/>
                    <w:right w:val="none" w:sz="0" w:space="0" w:color="auto"/>
                  </w:divBdr>
                  <w:divsChild>
                    <w:div w:id="525289517">
                      <w:marLeft w:val="0"/>
                      <w:marRight w:val="0"/>
                      <w:marTop w:val="0"/>
                      <w:marBottom w:val="0"/>
                      <w:divBdr>
                        <w:top w:val="none" w:sz="0" w:space="0" w:color="auto"/>
                        <w:left w:val="none" w:sz="0" w:space="0" w:color="auto"/>
                        <w:bottom w:val="none" w:sz="0" w:space="0" w:color="auto"/>
                        <w:right w:val="none" w:sz="0" w:space="0" w:color="auto"/>
                      </w:divBdr>
                    </w:div>
                  </w:divsChild>
                </w:div>
                <w:div w:id="72702650">
                  <w:marLeft w:val="0"/>
                  <w:marRight w:val="0"/>
                  <w:marTop w:val="0"/>
                  <w:marBottom w:val="0"/>
                  <w:divBdr>
                    <w:top w:val="none" w:sz="0" w:space="0" w:color="auto"/>
                    <w:left w:val="none" w:sz="0" w:space="0" w:color="auto"/>
                    <w:bottom w:val="none" w:sz="0" w:space="0" w:color="auto"/>
                    <w:right w:val="none" w:sz="0" w:space="0" w:color="auto"/>
                  </w:divBdr>
                  <w:divsChild>
                    <w:div w:id="8795600">
                      <w:marLeft w:val="0"/>
                      <w:marRight w:val="0"/>
                      <w:marTop w:val="0"/>
                      <w:marBottom w:val="0"/>
                      <w:divBdr>
                        <w:top w:val="none" w:sz="0" w:space="0" w:color="auto"/>
                        <w:left w:val="none" w:sz="0" w:space="0" w:color="auto"/>
                        <w:bottom w:val="none" w:sz="0" w:space="0" w:color="auto"/>
                        <w:right w:val="none" w:sz="0" w:space="0" w:color="auto"/>
                      </w:divBdr>
                    </w:div>
                  </w:divsChild>
                </w:div>
                <w:div w:id="135924747">
                  <w:marLeft w:val="0"/>
                  <w:marRight w:val="0"/>
                  <w:marTop w:val="0"/>
                  <w:marBottom w:val="0"/>
                  <w:divBdr>
                    <w:top w:val="none" w:sz="0" w:space="0" w:color="auto"/>
                    <w:left w:val="none" w:sz="0" w:space="0" w:color="auto"/>
                    <w:bottom w:val="none" w:sz="0" w:space="0" w:color="auto"/>
                    <w:right w:val="none" w:sz="0" w:space="0" w:color="auto"/>
                  </w:divBdr>
                  <w:divsChild>
                    <w:div w:id="613368373">
                      <w:marLeft w:val="0"/>
                      <w:marRight w:val="0"/>
                      <w:marTop w:val="0"/>
                      <w:marBottom w:val="0"/>
                      <w:divBdr>
                        <w:top w:val="none" w:sz="0" w:space="0" w:color="auto"/>
                        <w:left w:val="none" w:sz="0" w:space="0" w:color="auto"/>
                        <w:bottom w:val="none" w:sz="0" w:space="0" w:color="auto"/>
                        <w:right w:val="none" w:sz="0" w:space="0" w:color="auto"/>
                      </w:divBdr>
                    </w:div>
                  </w:divsChild>
                </w:div>
                <w:div w:id="138767133">
                  <w:marLeft w:val="0"/>
                  <w:marRight w:val="0"/>
                  <w:marTop w:val="0"/>
                  <w:marBottom w:val="0"/>
                  <w:divBdr>
                    <w:top w:val="none" w:sz="0" w:space="0" w:color="auto"/>
                    <w:left w:val="none" w:sz="0" w:space="0" w:color="auto"/>
                    <w:bottom w:val="none" w:sz="0" w:space="0" w:color="auto"/>
                    <w:right w:val="none" w:sz="0" w:space="0" w:color="auto"/>
                  </w:divBdr>
                  <w:divsChild>
                    <w:div w:id="1332218497">
                      <w:marLeft w:val="0"/>
                      <w:marRight w:val="0"/>
                      <w:marTop w:val="0"/>
                      <w:marBottom w:val="0"/>
                      <w:divBdr>
                        <w:top w:val="none" w:sz="0" w:space="0" w:color="auto"/>
                        <w:left w:val="none" w:sz="0" w:space="0" w:color="auto"/>
                        <w:bottom w:val="none" w:sz="0" w:space="0" w:color="auto"/>
                        <w:right w:val="none" w:sz="0" w:space="0" w:color="auto"/>
                      </w:divBdr>
                    </w:div>
                  </w:divsChild>
                </w:div>
                <w:div w:id="168568063">
                  <w:marLeft w:val="0"/>
                  <w:marRight w:val="0"/>
                  <w:marTop w:val="0"/>
                  <w:marBottom w:val="0"/>
                  <w:divBdr>
                    <w:top w:val="none" w:sz="0" w:space="0" w:color="auto"/>
                    <w:left w:val="none" w:sz="0" w:space="0" w:color="auto"/>
                    <w:bottom w:val="none" w:sz="0" w:space="0" w:color="auto"/>
                    <w:right w:val="none" w:sz="0" w:space="0" w:color="auto"/>
                  </w:divBdr>
                  <w:divsChild>
                    <w:div w:id="905070867">
                      <w:marLeft w:val="0"/>
                      <w:marRight w:val="0"/>
                      <w:marTop w:val="0"/>
                      <w:marBottom w:val="0"/>
                      <w:divBdr>
                        <w:top w:val="none" w:sz="0" w:space="0" w:color="auto"/>
                        <w:left w:val="none" w:sz="0" w:space="0" w:color="auto"/>
                        <w:bottom w:val="none" w:sz="0" w:space="0" w:color="auto"/>
                        <w:right w:val="none" w:sz="0" w:space="0" w:color="auto"/>
                      </w:divBdr>
                    </w:div>
                  </w:divsChild>
                </w:div>
                <w:div w:id="291252242">
                  <w:marLeft w:val="0"/>
                  <w:marRight w:val="0"/>
                  <w:marTop w:val="0"/>
                  <w:marBottom w:val="0"/>
                  <w:divBdr>
                    <w:top w:val="none" w:sz="0" w:space="0" w:color="auto"/>
                    <w:left w:val="none" w:sz="0" w:space="0" w:color="auto"/>
                    <w:bottom w:val="none" w:sz="0" w:space="0" w:color="auto"/>
                    <w:right w:val="none" w:sz="0" w:space="0" w:color="auto"/>
                  </w:divBdr>
                  <w:divsChild>
                    <w:div w:id="1663197615">
                      <w:marLeft w:val="0"/>
                      <w:marRight w:val="0"/>
                      <w:marTop w:val="0"/>
                      <w:marBottom w:val="0"/>
                      <w:divBdr>
                        <w:top w:val="none" w:sz="0" w:space="0" w:color="auto"/>
                        <w:left w:val="none" w:sz="0" w:space="0" w:color="auto"/>
                        <w:bottom w:val="none" w:sz="0" w:space="0" w:color="auto"/>
                        <w:right w:val="none" w:sz="0" w:space="0" w:color="auto"/>
                      </w:divBdr>
                    </w:div>
                  </w:divsChild>
                </w:div>
                <w:div w:id="349307093">
                  <w:marLeft w:val="0"/>
                  <w:marRight w:val="0"/>
                  <w:marTop w:val="0"/>
                  <w:marBottom w:val="0"/>
                  <w:divBdr>
                    <w:top w:val="none" w:sz="0" w:space="0" w:color="auto"/>
                    <w:left w:val="none" w:sz="0" w:space="0" w:color="auto"/>
                    <w:bottom w:val="none" w:sz="0" w:space="0" w:color="auto"/>
                    <w:right w:val="none" w:sz="0" w:space="0" w:color="auto"/>
                  </w:divBdr>
                  <w:divsChild>
                    <w:div w:id="761726967">
                      <w:marLeft w:val="0"/>
                      <w:marRight w:val="0"/>
                      <w:marTop w:val="0"/>
                      <w:marBottom w:val="0"/>
                      <w:divBdr>
                        <w:top w:val="none" w:sz="0" w:space="0" w:color="auto"/>
                        <w:left w:val="none" w:sz="0" w:space="0" w:color="auto"/>
                        <w:bottom w:val="none" w:sz="0" w:space="0" w:color="auto"/>
                        <w:right w:val="none" w:sz="0" w:space="0" w:color="auto"/>
                      </w:divBdr>
                    </w:div>
                  </w:divsChild>
                </w:div>
                <w:div w:id="405880614">
                  <w:marLeft w:val="0"/>
                  <w:marRight w:val="0"/>
                  <w:marTop w:val="0"/>
                  <w:marBottom w:val="0"/>
                  <w:divBdr>
                    <w:top w:val="none" w:sz="0" w:space="0" w:color="auto"/>
                    <w:left w:val="none" w:sz="0" w:space="0" w:color="auto"/>
                    <w:bottom w:val="none" w:sz="0" w:space="0" w:color="auto"/>
                    <w:right w:val="none" w:sz="0" w:space="0" w:color="auto"/>
                  </w:divBdr>
                  <w:divsChild>
                    <w:div w:id="1637446661">
                      <w:marLeft w:val="0"/>
                      <w:marRight w:val="0"/>
                      <w:marTop w:val="0"/>
                      <w:marBottom w:val="0"/>
                      <w:divBdr>
                        <w:top w:val="none" w:sz="0" w:space="0" w:color="auto"/>
                        <w:left w:val="none" w:sz="0" w:space="0" w:color="auto"/>
                        <w:bottom w:val="none" w:sz="0" w:space="0" w:color="auto"/>
                        <w:right w:val="none" w:sz="0" w:space="0" w:color="auto"/>
                      </w:divBdr>
                    </w:div>
                  </w:divsChild>
                </w:div>
                <w:div w:id="453792559">
                  <w:marLeft w:val="0"/>
                  <w:marRight w:val="0"/>
                  <w:marTop w:val="0"/>
                  <w:marBottom w:val="0"/>
                  <w:divBdr>
                    <w:top w:val="none" w:sz="0" w:space="0" w:color="auto"/>
                    <w:left w:val="none" w:sz="0" w:space="0" w:color="auto"/>
                    <w:bottom w:val="none" w:sz="0" w:space="0" w:color="auto"/>
                    <w:right w:val="none" w:sz="0" w:space="0" w:color="auto"/>
                  </w:divBdr>
                  <w:divsChild>
                    <w:div w:id="148442130">
                      <w:marLeft w:val="0"/>
                      <w:marRight w:val="0"/>
                      <w:marTop w:val="0"/>
                      <w:marBottom w:val="0"/>
                      <w:divBdr>
                        <w:top w:val="none" w:sz="0" w:space="0" w:color="auto"/>
                        <w:left w:val="none" w:sz="0" w:space="0" w:color="auto"/>
                        <w:bottom w:val="none" w:sz="0" w:space="0" w:color="auto"/>
                        <w:right w:val="none" w:sz="0" w:space="0" w:color="auto"/>
                      </w:divBdr>
                    </w:div>
                  </w:divsChild>
                </w:div>
                <w:div w:id="461190604">
                  <w:marLeft w:val="0"/>
                  <w:marRight w:val="0"/>
                  <w:marTop w:val="0"/>
                  <w:marBottom w:val="0"/>
                  <w:divBdr>
                    <w:top w:val="none" w:sz="0" w:space="0" w:color="auto"/>
                    <w:left w:val="none" w:sz="0" w:space="0" w:color="auto"/>
                    <w:bottom w:val="none" w:sz="0" w:space="0" w:color="auto"/>
                    <w:right w:val="none" w:sz="0" w:space="0" w:color="auto"/>
                  </w:divBdr>
                  <w:divsChild>
                    <w:div w:id="352269713">
                      <w:marLeft w:val="0"/>
                      <w:marRight w:val="0"/>
                      <w:marTop w:val="0"/>
                      <w:marBottom w:val="0"/>
                      <w:divBdr>
                        <w:top w:val="none" w:sz="0" w:space="0" w:color="auto"/>
                        <w:left w:val="none" w:sz="0" w:space="0" w:color="auto"/>
                        <w:bottom w:val="none" w:sz="0" w:space="0" w:color="auto"/>
                        <w:right w:val="none" w:sz="0" w:space="0" w:color="auto"/>
                      </w:divBdr>
                    </w:div>
                  </w:divsChild>
                </w:div>
                <w:div w:id="486895942">
                  <w:marLeft w:val="0"/>
                  <w:marRight w:val="0"/>
                  <w:marTop w:val="0"/>
                  <w:marBottom w:val="0"/>
                  <w:divBdr>
                    <w:top w:val="none" w:sz="0" w:space="0" w:color="auto"/>
                    <w:left w:val="none" w:sz="0" w:space="0" w:color="auto"/>
                    <w:bottom w:val="none" w:sz="0" w:space="0" w:color="auto"/>
                    <w:right w:val="none" w:sz="0" w:space="0" w:color="auto"/>
                  </w:divBdr>
                  <w:divsChild>
                    <w:div w:id="1799881032">
                      <w:marLeft w:val="0"/>
                      <w:marRight w:val="0"/>
                      <w:marTop w:val="0"/>
                      <w:marBottom w:val="0"/>
                      <w:divBdr>
                        <w:top w:val="none" w:sz="0" w:space="0" w:color="auto"/>
                        <w:left w:val="none" w:sz="0" w:space="0" w:color="auto"/>
                        <w:bottom w:val="none" w:sz="0" w:space="0" w:color="auto"/>
                        <w:right w:val="none" w:sz="0" w:space="0" w:color="auto"/>
                      </w:divBdr>
                    </w:div>
                  </w:divsChild>
                </w:div>
                <w:div w:id="501356591">
                  <w:marLeft w:val="0"/>
                  <w:marRight w:val="0"/>
                  <w:marTop w:val="0"/>
                  <w:marBottom w:val="0"/>
                  <w:divBdr>
                    <w:top w:val="none" w:sz="0" w:space="0" w:color="auto"/>
                    <w:left w:val="none" w:sz="0" w:space="0" w:color="auto"/>
                    <w:bottom w:val="none" w:sz="0" w:space="0" w:color="auto"/>
                    <w:right w:val="none" w:sz="0" w:space="0" w:color="auto"/>
                  </w:divBdr>
                  <w:divsChild>
                    <w:div w:id="1658222498">
                      <w:marLeft w:val="0"/>
                      <w:marRight w:val="0"/>
                      <w:marTop w:val="0"/>
                      <w:marBottom w:val="0"/>
                      <w:divBdr>
                        <w:top w:val="none" w:sz="0" w:space="0" w:color="auto"/>
                        <w:left w:val="none" w:sz="0" w:space="0" w:color="auto"/>
                        <w:bottom w:val="none" w:sz="0" w:space="0" w:color="auto"/>
                        <w:right w:val="none" w:sz="0" w:space="0" w:color="auto"/>
                      </w:divBdr>
                    </w:div>
                  </w:divsChild>
                </w:div>
                <w:div w:id="514349432">
                  <w:marLeft w:val="0"/>
                  <w:marRight w:val="0"/>
                  <w:marTop w:val="0"/>
                  <w:marBottom w:val="0"/>
                  <w:divBdr>
                    <w:top w:val="none" w:sz="0" w:space="0" w:color="auto"/>
                    <w:left w:val="none" w:sz="0" w:space="0" w:color="auto"/>
                    <w:bottom w:val="none" w:sz="0" w:space="0" w:color="auto"/>
                    <w:right w:val="none" w:sz="0" w:space="0" w:color="auto"/>
                  </w:divBdr>
                  <w:divsChild>
                    <w:div w:id="177816531">
                      <w:marLeft w:val="0"/>
                      <w:marRight w:val="0"/>
                      <w:marTop w:val="0"/>
                      <w:marBottom w:val="0"/>
                      <w:divBdr>
                        <w:top w:val="none" w:sz="0" w:space="0" w:color="auto"/>
                        <w:left w:val="none" w:sz="0" w:space="0" w:color="auto"/>
                        <w:bottom w:val="none" w:sz="0" w:space="0" w:color="auto"/>
                        <w:right w:val="none" w:sz="0" w:space="0" w:color="auto"/>
                      </w:divBdr>
                    </w:div>
                  </w:divsChild>
                </w:div>
                <w:div w:id="519125492">
                  <w:marLeft w:val="0"/>
                  <w:marRight w:val="0"/>
                  <w:marTop w:val="0"/>
                  <w:marBottom w:val="0"/>
                  <w:divBdr>
                    <w:top w:val="none" w:sz="0" w:space="0" w:color="auto"/>
                    <w:left w:val="none" w:sz="0" w:space="0" w:color="auto"/>
                    <w:bottom w:val="none" w:sz="0" w:space="0" w:color="auto"/>
                    <w:right w:val="none" w:sz="0" w:space="0" w:color="auto"/>
                  </w:divBdr>
                  <w:divsChild>
                    <w:div w:id="1973436478">
                      <w:marLeft w:val="0"/>
                      <w:marRight w:val="0"/>
                      <w:marTop w:val="0"/>
                      <w:marBottom w:val="0"/>
                      <w:divBdr>
                        <w:top w:val="none" w:sz="0" w:space="0" w:color="auto"/>
                        <w:left w:val="none" w:sz="0" w:space="0" w:color="auto"/>
                        <w:bottom w:val="none" w:sz="0" w:space="0" w:color="auto"/>
                        <w:right w:val="none" w:sz="0" w:space="0" w:color="auto"/>
                      </w:divBdr>
                    </w:div>
                  </w:divsChild>
                </w:div>
                <w:div w:id="543445784">
                  <w:marLeft w:val="0"/>
                  <w:marRight w:val="0"/>
                  <w:marTop w:val="0"/>
                  <w:marBottom w:val="0"/>
                  <w:divBdr>
                    <w:top w:val="none" w:sz="0" w:space="0" w:color="auto"/>
                    <w:left w:val="none" w:sz="0" w:space="0" w:color="auto"/>
                    <w:bottom w:val="none" w:sz="0" w:space="0" w:color="auto"/>
                    <w:right w:val="none" w:sz="0" w:space="0" w:color="auto"/>
                  </w:divBdr>
                  <w:divsChild>
                    <w:div w:id="1781023456">
                      <w:marLeft w:val="0"/>
                      <w:marRight w:val="0"/>
                      <w:marTop w:val="0"/>
                      <w:marBottom w:val="0"/>
                      <w:divBdr>
                        <w:top w:val="none" w:sz="0" w:space="0" w:color="auto"/>
                        <w:left w:val="none" w:sz="0" w:space="0" w:color="auto"/>
                        <w:bottom w:val="none" w:sz="0" w:space="0" w:color="auto"/>
                        <w:right w:val="none" w:sz="0" w:space="0" w:color="auto"/>
                      </w:divBdr>
                    </w:div>
                  </w:divsChild>
                </w:div>
                <w:div w:id="556359253">
                  <w:marLeft w:val="0"/>
                  <w:marRight w:val="0"/>
                  <w:marTop w:val="0"/>
                  <w:marBottom w:val="0"/>
                  <w:divBdr>
                    <w:top w:val="none" w:sz="0" w:space="0" w:color="auto"/>
                    <w:left w:val="none" w:sz="0" w:space="0" w:color="auto"/>
                    <w:bottom w:val="none" w:sz="0" w:space="0" w:color="auto"/>
                    <w:right w:val="none" w:sz="0" w:space="0" w:color="auto"/>
                  </w:divBdr>
                  <w:divsChild>
                    <w:div w:id="1960531521">
                      <w:marLeft w:val="0"/>
                      <w:marRight w:val="0"/>
                      <w:marTop w:val="0"/>
                      <w:marBottom w:val="0"/>
                      <w:divBdr>
                        <w:top w:val="none" w:sz="0" w:space="0" w:color="auto"/>
                        <w:left w:val="none" w:sz="0" w:space="0" w:color="auto"/>
                        <w:bottom w:val="none" w:sz="0" w:space="0" w:color="auto"/>
                        <w:right w:val="none" w:sz="0" w:space="0" w:color="auto"/>
                      </w:divBdr>
                    </w:div>
                  </w:divsChild>
                </w:div>
                <w:div w:id="616571142">
                  <w:marLeft w:val="0"/>
                  <w:marRight w:val="0"/>
                  <w:marTop w:val="0"/>
                  <w:marBottom w:val="0"/>
                  <w:divBdr>
                    <w:top w:val="none" w:sz="0" w:space="0" w:color="auto"/>
                    <w:left w:val="none" w:sz="0" w:space="0" w:color="auto"/>
                    <w:bottom w:val="none" w:sz="0" w:space="0" w:color="auto"/>
                    <w:right w:val="none" w:sz="0" w:space="0" w:color="auto"/>
                  </w:divBdr>
                  <w:divsChild>
                    <w:div w:id="197817306">
                      <w:marLeft w:val="0"/>
                      <w:marRight w:val="0"/>
                      <w:marTop w:val="0"/>
                      <w:marBottom w:val="0"/>
                      <w:divBdr>
                        <w:top w:val="none" w:sz="0" w:space="0" w:color="auto"/>
                        <w:left w:val="none" w:sz="0" w:space="0" w:color="auto"/>
                        <w:bottom w:val="none" w:sz="0" w:space="0" w:color="auto"/>
                        <w:right w:val="none" w:sz="0" w:space="0" w:color="auto"/>
                      </w:divBdr>
                    </w:div>
                  </w:divsChild>
                </w:div>
                <w:div w:id="640843061">
                  <w:marLeft w:val="0"/>
                  <w:marRight w:val="0"/>
                  <w:marTop w:val="0"/>
                  <w:marBottom w:val="0"/>
                  <w:divBdr>
                    <w:top w:val="none" w:sz="0" w:space="0" w:color="auto"/>
                    <w:left w:val="none" w:sz="0" w:space="0" w:color="auto"/>
                    <w:bottom w:val="none" w:sz="0" w:space="0" w:color="auto"/>
                    <w:right w:val="none" w:sz="0" w:space="0" w:color="auto"/>
                  </w:divBdr>
                  <w:divsChild>
                    <w:div w:id="1759256165">
                      <w:marLeft w:val="0"/>
                      <w:marRight w:val="0"/>
                      <w:marTop w:val="0"/>
                      <w:marBottom w:val="0"/>
                      <w:divBdr>
                        <w:top w:val="none" w:sz="0" w:space="0" w:color="auto"/>
                        <w:left w:val="none" w:sz="0" w:space="0" w:color="auto"/>
                        <w:bottom w:val="none" w:sz="0" w:space="0" w:color="auto"/>
                        <w:right w:val="none" w:sz="0" w:space="0" w:color="auto"/>
                      </w:divBdr>
                    </w:div>
                  </w:divsChild>
                </w:div>
                <w:div w:id="653728486">
                  <w:marLeft w:val="0"/>
                  <w:marRight w:val="0"/>
                  <w:marTop w:val="0"/>
                  <w:marBottom w:val="0"/>
                  <w:divBdr>
                    <w:top w:val="none" w:sz="0" w:space="0" w:color="auto"/>
                    <w:left w:val="none" w:sz="0" w:space="0" w:color="auto"/>
                    <w:bottom w:val="none" w:sz="0" w:space="0" w:color="auto"/>
                    <w:right w:val="none" w:sz="0" w:space="0" w:color="auto"/>
                  </w:divBdr>
                  <w:divsChild>
                    <w:div w:id="1249922158">
                      <w:marLeft w:val="0"/>
                      <w:marRight w:val="0"/>
                      <w:marTop w:val="0"/>
                      <w:marBottom w:val="0"/>
                      <w:divBdr>
                        <w:top w:val="none" w:sz="0" w:space="0" w:color="auto"/>
                        <w:left w:val="none" w:sz="0" w:space="0" w:color="auto"/>
                        <w:bottom w:val="none" w:sz="0" w:space="0" w:color="auto"/>
                        <w:right w:val="none" w:sz="0" w:space="0" w:color="auto"/>
                      </w:divBdr>
                    </w:div>
                  </w:divsChild>
                </w:div>
                <w:div w:id="657078265">
                  <w:marLeft w:val="0"/>
                  <w:marRight w:val="0"/>
                  <w:marTop w:val="0"/>
                  <w:marBottom w:val="0"/>
                  <w:divBdr>
                    <w:top w:val="none" w:sz="0" w:space="0" w:color="auto"/>
                    <w:left w:val="none" w:sz="0" w:space="0" w:color="auto"/>
                    <w:bottom w:val="none" w:sz="0" w:space="0" w:color="auto"/>
                    <w:right w:val="none" w:sz="0" w:space="0" w:color="auto"/>
                  </w:divBdr>
                  <w:divsChild>
                    <w:div w:id="1769959990">
                      <w:marLeft w:val="0"/>
                      <w:marRight w:val="0"/>
                      <w:marTop w:val="0"/>
                      <w:marBottom w:val="0"/>
                      <w:divBdr>
                        <w:top w:val="none" w:sz="0" w:space="0" w:color="auto"/>
                        <w:left w:val="none" w:sz="0" w:space="0" w:color="auto"/>
                        <w:bottom w:val="none" w:sz="0" w:space="0" w:color="auto"/>
                        <w:right w:val="none" w:sz="0" w:space="0" w:color="auto"/>
                      </w:divBdr>
                    </w:div>
                  </w:divsChild>
                </w:div>
                <w:div w:id="663245821">
                  <w:marLeft w:val="0"/>
                  <w:marRight w:val="0"/>
                  <w:marTop w:val="0"/>
                  <w:marBottom w:val="0"/>
                  <w:divBdr>
                    <w:top w:val="none" w:sz="0" w:space="0" w:color="auto"/>
                    <w:left w:val="none" w:sz="0" w:space="0" w:color="auto"/>
                    <w:bottom w:val="none" w:sz="0" w:space="0" w:color="auto"/>
                    <w:right w:val="none" w:sz="0" w:space="0" w:color="auto"/>
                  </w:divBdr>
                  <w:divsChild>
                    <w:div w:id="904333894">
                      <w:marLeft w:val="0"/>
                      <w:marRight w:val="0"/>
                      <w:marTop w:val="0"/>
                      <w:marBottom w:val="0"/>
                      <w:divBdr>
                        <w:top w:val="none" w:sz="0" w:space="0" w:color="auto"/>
                        <w:left w:val="none" w:sz="0" w:space="0" w:color="auto"/>
                        <w:bottom w:val="none" w:sz="0" w:space="0" w:color="auto"/>
                        <w:right w:val="none" w:sz="0" w:space="0" w:color="auto"/>
                      </w:divBdr>
                    </w:div>
                  </w:divsChild>
                </w:div>
                <w:div w:id="725493944">
                  <w:marLeft w:val="0"/>
                  <w:marRight w:val="0"/>
                  <w:marTop w:val="0"/>
                  <w:marBottom w:val="0"/>
                  <w:divBdr>
                    <w:top w:val="none" w:sz="0" w:space="0" w:color="auto"/>
                    <w:left w:val="none" w:sz="0" w:space="0" w:color="auto"/>
                    <w:bottom w:val="none" w:sz="0" w:space="0" w:color="auto"/>
                    <w:right w:val="none" w:sz="0" w:space="0" w:color="auto"/>
                  </w:divBdr>
                  <w:divsChild>
                    <w:div w:id="681129725">
                      <w:marLeft w:val="0"/>
                      <w:marRight w:val="0"/>
                      <w:marTop w:val="0"/>
                      <w:marBottom w:val="0"/>
                      <w:divBdr>
                        <w:top w:val="none" w:sz="0" w:space="0" w:color="auto"/>
                        <w:left w:val="none" w:sz="0" w:space="0" w:color="auto"/>
                        <w:bottom w:val="none" w:sz="0" w:space="0" w:color="auto"/>
                        <w:right w:val="none" w:sz="0" w:space="0" w:color="auto"/>
                      </w:divBdr>
                    </w:div>
                  </w:divsChild>
                </w:div>
                <w:div w:id="763064664">
                  <w:marLeft w:val="0"/>
                  <w:marRight w:val="0"/>
                  <w:marTop w:val="0"/>
                  <w:marBottom w:val="0"/>
                  <w:divBdr>
                    <w:top w:val="none" w:sz="0" w:space="0" w:color="auto"/>
                    <w:left w:val="none" w:sz="0" w:space="0" w:color="auto"/>
                    <w:bottom w:val="none" w:sz="0" w:space="0" w:color="auto"/>
                    <w:right w:val="none" w:sz="0" w:space="0" w:color="auto"/>
                  </w:divBdr>
                  <w:divsChild>
                    <w:div w:id="1040058750">
                      <w:marLeft w:val="0"/>
                      <w:marRight w:val="0"/>
                      <w:marTop w:val="0"/>
                      <w:marBottom w:val="0"/>
                      <w:divBdr>
                        <w:top w:val="none" w:sz="0" w:space="0" w:color="auto"/>
                        <w:left w:val="none" w:sz="0" w:space="0" w:color="auto"/>
                        <w:bottom w:val="none" w:sz="0" w:space="0" w:color="auto"/>
                        <w:right w:val="none" w:sz="0" w:space="0" w:color="auto"/>
                      </w:divBdr>
                    </w:div>
                  </w:divsChild>
                </w:div>
                <w:div w:id="774986621">
                  <w:marLeft w:val="0"/>
                  <w:marRight w:val="0"/>
                  <w:marTop w:val="0"/>
                  <w:marBottom w:val="0"/>
                  <w:divBdr>
                    <w:top w:val="none" w:sz="0" w:space="0" w:color="auto"/>
                    <w:left w:val="none" w:sz="0" w:space="0" w:color="auto"/>
                    <w:bottom w:val="none" w:sz="0" w:space="0" w:color="auto"/>
                    <w:right w:val="none" w:sz="0" w:space="0" w:color="auto"/>
                  </w:divBdr>
                  <w:divsChild>
                    <w:div w:id="1996453514">
                      <w:marLeft w:val="0"/>
                      <w:marRight w:val="0"/>
                      <w:marTop w:val="0"/>
                      <w:marBottom w:val="0"/>
                      <w:divBdr>
                        <w:top w:val="none" w:sz="0" w:space="0" w:color="auto"/>
                        <w:left w:val="none" w:sz="0" w:space="0" w:color="auto"/>
                        <w:bottom w:val="none" w:sz="0" w:space="0" w:color="auto"/>
                        <w:right w:val="none" w:sz="0" w:space="0" w:color="auto"/>
                      </w:divBdr>
                    </w:div>
                  </w:divsChild>
                </w:div>
                <w:div w:id="819031771">
                  <w:marLeft w:val="0"/>
                  <w:marRight w:val="0"/>
                  <w:marTop w:val="0"/>
                  <w:marBottom w:val="0"/>
                  <w:divBdr>
                    <w:top w:val="none" w:sz="0" w:space="0" w:color="auto"/>
                    <w:left w:val="none" w:sz="0" w:space="0" w:color="auto"/>
                    <w:bottom w:val="none" w:sz="0" w:space="0" w:color="auto"/>
                    <w:right w:val="none" w:sz="0" w:space="0" w:color="auto"/>
                  </w:divBdr>
                  <w:divsChild>
                    <w:div w:id="754517454">
                      <w:marLeft w:val="0"/>
                      <w:marRight w:val="0"/>
                      <w:marTop w:val="0"/>
                      <w:marBottom w:val="0"/>
                      <w:divBdr>
                        <w:top w:val="none" w:sz="0" w:space="0" w:color="auto"/>
                        <w:left w:val="none" w:sz="0" w:space="0" w:color="auto"/>
                        <w:bottom w:val="none" w:sz="0" w:space="0" w:color="auto"/>
                        <w:right w:val="none" w:sz="0" w:space="0" w:color="auto"/>
                      </w:divBdr>
                    </w:div>
                  </w:divsChild>
                </w:div>
                <w:div w:id="881557364">
                  <w:marLeft w:val="0"/>
                  <w:marRight w:val="0"/>
                  <w:marTop w:val="0"/>
                  <w:marBottom w:val="0"/>
                  <w:divBdr>
                    <w:top w:val="none" w:sz="0" w:space="0" w:color="auto"/>
                    <w:left w:val="none" w:sz="0" w:space="0" w:color="auto"/>
                    <w:bottom w:val="none" w:sz="0" w:space="0" w:color="auto"/>
                    <w:right w:val="none" w:sz="0" w:space="0" w:color="auto"/>
                  </w:divBdr>
                  <w:divsChild>
                    <w:div w:id="296884337">
                      <w:marLeft w:val="0"/>
                      <w:marRight w:val="0"/>
                      <w:marTop w:val="0"/>
                      <w:marBottom w:val="0"/>
                      <w:divBdr>
                        <w:top w:val="none" w:sz="0" w:space="0" w:color="auto"/>
                        <w:left w:val="none" w:sz="0" w:space="0" w:color="auto"/>
                        <w:bottom w:val="none" w:sz="0" w:space="0" w:color="auto"/>
                        <w:right w:val="none" w:sz="0" w:space="0" w:color="auto"/>
                      </w:divBdr>
                    </w:div>
                  </w:divsChild>
                </w:div>
                <w:div w:id="905921870">
                  <w:marLeft w:val="0"/>
                  <w:marRight w:val="0"/>
                  <w:marTop w:val="0"/>
                  <w:marBottom w:val="0"/>
                  <w:divBdr>
                    <w:top w:val="none" w:sz="0" w:space="0" w:color="auto"/>
                    <w:left w:val="none" w:sz="0" w:space="0" w:color="auto"/>
                    <w:bottom w:val="none" w:sz="0" w:space="0" w:color="auto"/>
                    <w:right w:val="none" w:sz="0" w:space="0" w:color="auto"/>
                  </w:divBdr>
                  <w:divsChild>
                    <w:div w:id="768811852">
                      <w:marLeft w:val="0"/>
                      <w:marRight w:val="0"/>
                      <w:marTop w:val="0"/>
                      <w:marBottom w:val="0"/>
                      <w:divBdr>
                        <w:top w:val="none" w:sz="0" w:space="0" w:color="auto"/>
                        <w:left w:val="none" w:sz="0" w:space="0" w:color="auto"/>
                        <w:bottom w:val="none" w:sz="0" w:space="0" w:color="auto"/>
                        <w:right w:val="none" w:sz="0" w:space="0" w:color="auto"/>
                      </w:divBdr>
                    </w:div>
                  </w:divsChild>
                </w:div>
                <w:div w:id="931014932">
                  <w:marLeft w:val="0"/>
                  <w:marRight w:val="0"/>
                  <w:marTop w:val="0"/>
                  <w:marBottom w:val="0"/>
                  <w:divBdr>
                    <w:top w:val="none" w:sz="0" w:space="0" w:color="auto"/>
                    <w:left w:val="none" w:sz="0" w:space="0" w:color="auto"/>
                    <w:bottom w:val="none" w:sz="0" w:space="0" w:color="auto"/>
                    <w:right w:val="none" w:sz="0" w:space="0" w:color="auto"/>
                  </w:divBdr>
                  <w:divsChild>
                    <w:div w:id="619192597">
                      <w:marLeft w:val="0"/>
                      <w:marRight w:val="0"/>
                      <w:marTop w:val="0"/>
                      <w:marBottom w:val="0"/>
                      <w:divBdr>
                        <w:top w:val="none" w:sz="0" w:space="0" w:color="auto"/>
                        <w:left w:val="none" w:sz="0" w:space="0" w:color="auto"/>
                        <w:bottom w:val="none" w:sz="0" w:space="0" w:color="auto"/>
                        <w:right w:val="none" w:sz="0" w:space="0" w:color="auto"/>
                      </w:divBdr>
                    </w:div>
                  </w:divsChild>
                </w:div>
                <w:div w:id="1021204400">
                  <w:marLeft w:val="0"/>
                  <w:marRight w:val="0"/>
                  <w:marTop w:val="0"/>
                  <w:marBottom w:val="0"/>
                  <w:divBdr>
                    <w:top w:val="none" w:sz="0" w:space="0" w:color="auto"/>
                    <w:left w:val="none" w:sz="0" w:space="0" w:color="auto"/>
                    <w:bottom w:val="none" w:sz="0" w:space="0" w:color="auto"/>
                    <w:right w:val="none" w:sz="0" w:space="0" w:color="auto"/>
                  </w:divBdr>
                  <w:divsChild>
                    <w:div w:id="2020958623">
                      <w:marLeft w:val="0"/>
                      <w:marRight w:val="0"/>
                      <w:marTop w:val="0"/>
                      <w:marBottom w:val="0"/>
                      <w:divBdr>
                        <w:top w:val="none" w:sz="0" w:space="0" w:color="auto"/>
                        <w:left w:val="none" w:sz="0" w:space="0" w:color="auto"/>
                        <w:bottom w:val="none" w:sz="0" w:space="0" w:color="auto"/>
                        <w:right w:val="none" w:sz="0" w:space="0" w:color="auto"/>
                      </w:divBdr>
                    </w:div>
                  </w:divsChild>
                </w:div>
                <w:div w:id="1033767660">
                  <w:marLeft w:val="0"/>
                  <w:marRight w:val="0"/>
                  <w:marTop w:val="0"/>
                  <w:marBottom w:val="0"/>
                  <w:divBdr>
                    <w:top w:val="none" w:sz="0" w:space="0" w:color="auto"/>
                    <w:left w:val="none" w:sz="0" w:space="0" w:color="auto"/>
                    <w:bottom w:val="none" w:sz="0" w:space="0" w:color="auto"/>
                    <w:right w:val="none" w:sz="0" w:space="0" w:color="auto"/>
                  </w:divBdr>
                  <w:divsChild>
                    <w:div w:id="2031835604">
                      <w:marLeft w:val="0"/>
                      <w:marRight w:val="0"/>
                      <w:marTop w:val="0"/>
                      <w:marBottom w:val="0"/>
                      <w:divBdr>
                        <w:top w:val="none" w:sz="0" w:space="0" w:color="auto"/>
                        <w:left w:val="none" w:sz="0" w:space="0" w:color="auto"/>
                        <w:bottom w:val="none" w:sz="0" w:space="0" w:color="auto"/>
                        <w:right w:val="none" w:sz="0" w:space="0" w:color="auto"/>
                      </w:divBdr>
                    </w:div>
                  </w:divsChild>
                </w:div>
                <w:div w:id="1077362334">
                  <w:marLeft w:val="0"/>
                  <w:marRight w:val="0"/>
                  <w:marTop w:val="0"/>
                  <w:marBottom w:val="0"/>
                  <w:divBdr>
                    <w:top w:val="none" w:sz="0" w:space="0" w:color="auto"/>
                    <w:left w:val="none" w:sz="0" w:space="0" w:color="auto"/>
                    <w:bottom w:val="none" w:sz="0" w:space="0" w:color="auto"/>
                    <w:right w:val="none" w:sz="0" w:space="0" w:color="auto"/>
                  </w:divBdr>
                  <w:divsChild>
                    <w:div w:id="1706173">
                      <w:marLeft w:val="0"/>
                      <w:marRight w:val="0"/>
                      <w:marTop w:val="0"/>
                      <w:marBottom w:val="0"/>
                      <w:divBdr>
                        <w:top w:val="none" w:sz="0" w:space="0" w:color="auto"/>
                        <w:left w:val="none" w:sz="0" w:space="0" w:color="auto"/>
                        <w:bottom w:val="none" w:sz="0" w:space="0" w:color="auto"/>
                        <w:right w:val="none" w:sz="0" w:space="0" w:color="auto"/>
                      </w:divBdr>
                    </w:div>
                  </w:divsChild>
                </w:div>
                <w:div w:id="1103191017">
                  <w:marLeft w:val="0"/>
                  <w:marRight w:val="0"/>
                  <w:marTop w:val="0"/>
                  <w:marBottom w:val="0"/>
                  <w:divBdr>
                    <w:top w:val="none" w:sz="0" w:space="0" w:color="auto"/>
                    <w:left w:val="none" w:sz="0" w:space="0" w:color="auto"/>
                    <w:bottom w:val="none" w:sz="0" w:space="0" w:color="auto"/>
                    <w:right w:val="none" w:sz="0" w:space="0" w:color="auto"/>
                  </w:divBdr>
                  <w:divsChild>
                    <w:div w:id="1389110790">
                      <w:marLeft w:val="0"/>
                      <w:marRight w:val="0"/>
                      <w:marTop w:val="0"/>
                      <w:marBottom w:val="0"/>
                      <w:divBdr>
                        <w:top w:val="none" w:sz="0" w:space="0" w:color="auto"/>
                        <w:left w:val="none" w:sz="0" w:space="0" w:color="auto"/>
                        <w:bottom w:val="none" w:sz="0" w:space="0" w:color="auto"/>
                        <w:right w:val="none" w:sz="0" w:space="0" w:color="auto"/>
                      </w:divBdr>
                    </w:div>
                  </w:divsChild>
                </w:div>
                <w:div w:id="1128471446">
                  <w:marLeft w:val="0"/>
                  <w:marRight w:val="0"/>
                  <w:marTop w:val="0"/>
                  <w:marBottom w:val="0"/>
                  <w:divBdr>
                    <w:top w:val="none" w:sz="0" w:space="0" w:color="auto"/>
                    <w:left w:val="none" w:sz="0" w:space="0" w:color="auto"/>
                    <w:bottom w:val="none" w:sz="0" w:space="0" w:color="auto"/>
                    <w:right w:val="none" w:sz="0" w:space="0" w:color="auto"/>
                  </w:divBdr>
                  <w:divsChild>
                    <w:div w:id="2091924499">
                      <w:marLeft w:val="0"/>
                      <w:marRight w:val="0"/>
                      <w:marTop w:val="0"/>
                      <w:marBottom w:val="0"/>
                      <w:divBdr>
                        <w:top w:val="none" w:sz="0" w:space="0" w:color="auto"/>
                        <w:left w:val="none" w:sz="0" w:space="0" w:color="auto"/>
                        <w:bottom w:val="none" w:sz="0" w:space="0" w:color="auto"/>
                        <w:right w:val="none" w:sz="0" w:space="0" w:color="auto"/>
                      </w:divBdr>
                    </w:div>
                  </w:divsChild>
                </w:div>
                <w:div w:id="1265117680">
                  <w:marLeft w:val="0"/>
                  <w:marRight w:val="0"/>
                  <w:marTop w:val="0"/>
                  <w:marBottom w:val="0"/>
                  <w:divBdr>
                    <w:top w:val="none" w:sz="0" w:space="0" w:color="auto"/>
                    <w:left w:val="none" w:sz="0" w:space="0" w:color="auto"/>
                    <w:bottom w:val="none" w:sz="0" w:space="0" w:color="auto"/>
                    <w:right w:val="none" w:sz="0" w:space="0" w:color="auto"/>
                  </w:divBdr>
                  <w:divsChild>
                    <w:div w:id="1726873909">
                      <w:marLeft w:val="0"/>
                      <w:marRight w:val="0"/>
                      <w:marTop w:val="0"/>
                      <w:marBottom w:val="0"/>
                      <w:divBdr>
                        <w:top w:val="none" w:sz="0" w:space="0" w:color="auto"/>
                        <w:left w:val="none" w:sz="0" w:space="0" w:color="auto"/>
                        <w:bottom w:val="none" w:sz="0" w:space="0" w:color="auto"/>
                        <w:right w:val="none" w:sz="0" w:space="0" w:color="auto"/>
                      </w:divBdr>
                    </w:div>
                  </w:divsChild>
                </w:div>
                <w:div w:id="1311638075">
                  <w:marLeft w:val="0"/>
                  <w:marRight w:val="0"/>
                  <w:marTop w:val="0"/>
                  <w:marBottom w:val="0"/>
                  <w:divBdr>
                    <w:top w:val="none" w:sz="0" w:space="0" w:color="auto"/>
                    <w:left w:val="none" w:sz="0" w:space="0" w:color="auto"/>
                    <w:bottom w:val="none" w:sz="0" w:space="0" w:color="auto"/>
                    <w:right w:val="none" w:sz="0" w:space="0" w:color="auto"/>
                  </w:divBdr>
                  <w:divsChild>
                    <w:div w:id="1352030630">
                      <w:marLeft w:val="0"/>
                      <w:marRight w:val="0"/>
                      <w:marTop w:val="0"/>
                      <w:marBottom w:val="0"/>
                      <w:divBdr>
                        <w:top w:val="none" w:sz="0" w:space="0" w:color="auto"/>
                        <w:left w:val="none" w:sz="0" w:space="0" w:color="auto"/>
                        <w:bottom w:val="none" w:sz="0" w:space="0" w:color="auto"/>
                        <w:right w:val="none" w:sz="0" w:space="0" w:color="auto"/>
                      </w:divBdr>
                    </w:div>
                  </w:divsChild>
                </w:div>
                <w:div w:id="1311786108">
                  <w:marLeft w:val="0"/>
                  <w:marRight w:val="0"/>
                  <w:marTop w:val="0"/>
                  <w:marBottom w:val="0"/>
                  <w:divBdr>
                    <w:top w:val="none" w:sz="0" w:space="0" w:color="auto"/>
                    <w:left w:val="none" w:sz="0" w:space="0" w:color="auto"/>
                    <w:bottom w:val="none" w:sz="0" w:space="0" w:color="auto"/>
                    <w:right w:val="none" w:sz="0" w:space="0" w:color="auto"/>
                  </w:divBdr>
                  <w:divsChild>
                    <w:div w:id="1380401105">
                      <w:marLeft w:val="0"/>
                      <w:marRight w:val="0"/>
                      <w:marTop w:val="0"/>
                      <w:marBottom w:val="0"/>
                      <w:divBdr>
                        <w:top w:val="none" w:sz="0" w:space="0" w:color="auto"/>
                        <w:left w:val="none" w:sz="0" w:space="0" w:color="auto"/>
                        <w:bottom w:val="none" w:sz="0" w:space="0" w:color="auto"/>
                        <w:right w:val="none" w:sz="0" w:space="0" w:color="auto"/>
                      </w:divBdr>
                    </w:div>
                  </w:divsChild>
                </w:div>
                <w:div w:id="1325822367">
                  <w:marLeft w:val="0"/>
                  <w:marRight w:val="0"/>
                  <w:marTop w:val="0"/>
                  <w:marBottom w:val="0"/>
                  <w:divBdr>
                    <w:top w:val="none" w:sz="0" w:space="0" w:color="auto"/>
                    <w:left w:val="none" w:sz="0" w:space="0" w:color="auto"/>
                    <w:bottom w:val="none" w:sz="0" w:space="0" w:color="auto"/>
                    <w:right w:val="none" w:sz="0" w:space="0" w:color="auto"/>
                  </w:divBdr>
                  <w:divsChild>
                    <w:div w:id="744373454">
                      <w:marLeft w:val="0"/>
                      <w:marRight w:val="0"/>
                      <w:marTop w:val="0"/>
                      <w:marBottom w:val="0"/>
                      <w:divBdr>
                        <w:top w:val="none" w:sz="0" w:space="0" w:color="auto"/>
                        <w:left w:val="none" w:sz="0" w:space="0" w:color="auto"/>
                        <w:bottom w:val="none" w:sz="0" w:space="0" w:color="auto"/>
                        <w:right w:val="none" w:sz="0" w:space="0" w:color="auto"/>
                      </w:divBdr>
                    </w:div>
                  </w:divsChild>
                </w:div>
                <w:div w:id="1515605488">
                  <w:marLeft w:val="0"/>
                  <w:marRight w:val="0"/>
                  <w:marTop w:val="0"/>
                  <w:marBottom w:val="0"/>
                  <w:divBdr>
                    <w:top w:val="none" w:sz="0" w:space="0" w:color="auto"/>
                    <w:left w:val="none" w:sz="0" w:space="0" w:color="auto"/>
                    <w:bottom w:val="none" w:sz="0" w:space="0" w:color="auto"/>
                    <w:right w:val="none" w:sz="0" w:space="0" w:color="auto"/>
                  </w:divBdr>
                  <w:divsChild>
                    <w:div w:id="1575821039">
                      <w:marLeft w:val="0"/>
                      <w:marRight w:val="0"/>
                      <w:marTop w:val="0"/>
                      <w:marBottom w:val="0"/>
                      <w:divBdr>
                        <w:top w:val="none" w:sz="0" w:space="0" w:color="auto"/>
                        <w:left w:val="none" w:sz="0" w:space="0" w:color="auto"/>
                        <w:bottom w:val="none" w:sz="0" w:space="0" w:color="auto"/>
                        <w:right w:val="none" w:sz="0" w:space="0" w:color="auto"/>
                      </w:divBdr>
                    </w:div>
                  </w:divsChild>
                </w:div>
                <w:div w:id="1588880795">
                  <w:marLeft w:val="0"/>
                  <w:marRight w:val="0"/>
                  <w:marTop w:val="0"/>
                  <w:marBottom w:val="0"/>
                  <w:divBdr>
                    <w:top w:val="none" w:sz="0" w:space="0" w:color="auto"/>
                    <w:left w:val="none" w:sz="0" w:space="0" w:color="auto"/>
                    <w:bottom w:val="none" w:sz="0" w:space="0" w:color="auto"/>
                    <w:right w:val="none" w:sz="0" w:space="0" w:color="auto"/>
                  </w:divBdr>
                  <w:divsChild>
                    <w:div w:id="2015185464">
                      <w:marLeft w:val="0"/>
                      <w:marRight w:val="0"/>
                      <w:marTop w:val="0"/>
                      <w:marBottom w:val="0"/>
                      <w:divBdr>
                        <w:top w:val="none" w:sz="0" w:space="0" w:color="auto"/>
                        <w:left w:val="none" w:sz="0" w:space="0" w:color="auto"/>
                        <w:bottom w:val="none" w:sz="0" w:space="0" w:color="auto"/>
                        <w:right w:val="none" w:sz="0" w:space="0" w:color="auto"/>
                      </w:divBdr>
                    </w:div>
                  </w:divsChild>
                </w:div>
                <w:div w:id="1622764403">
                  <w:marLeft w:val="0"/>
                  <w:marRight w:val="0"/>
                  <w:marTop w:val="0"/>
                  <w:marBottom w:val="0"/>
                  <w:divBdr>
                    <w:top w:val="none" w:sz="0" w:space="0" w:color="auto"/>
                    <w:left w:val="none" w:sz="0" w:space="0" w:color="auto"/>
                    <w:bottom w:val="none" w:sz="0" w:space="0" w:color="auto"/>
                    <w:right w:val="none" w:sz="0" w:space="0" w:color="auto"/>
                  </w:divBdr>
                  <w:divsChild>
                    <w:div w:id="1922399964">
                      <w:marLeft w:val="0"/>
                      <w:marRight w:val="0"/>
                      <w:marTop w:val="0"/>
                      <w:marBottom w:val="0"/>
                      <w:divBdr>
                        <w:top w:val="none" w:sz="0" w:space="0" w:color="auto"/>
                        <w:left w:val="none" w:sz="0" w:space="0" w:color="auto"/>
                        <w:bottom w:val="none" w:sz="0" w:space="0" w:color="auto"/>
                        <w:right w:val="none" w:sz="0" w:space="0" w:color="auto"/>
                      </w:divBdr>
                    </w:div>
                  </w:divsChild>
                </w:div>
                <w:div w:id="1712881200">
                  <w:marLeft w:val="0"/>
                  <w:marRight w:val="0"/>
                  <w:marTop w:val="0"/>
                  <w:marBottom w:val="0"/>
                  <w:divBdr>
                    <w:top w:val="none" w:sz="0" w:space="0" w:color="auto"/>
                    <w:left w:val="none" w:sz="0" w:space="0" w:color="auto"/>
                    <w:bottom w:val="none" w:sz="0" w:space="0" w:color="auto"/>
                    <w:right w:val="none" w:sz="0" w:space="0" w:color="auto"/>
                  </w:divBdr>
                  <w:divsChild>
                    <w:div w:id="2032684070">
                      <w:marLeft w:val="0"/>
                      <w:marRight w:val="0"/>
                      <w:marTop w:val="0"/>
                      <w:marBottom w:val="0"/>
                      <w:divBdr>
                        <w:top w:val="none" w:sz="0" w:space="0" w:color="auto"/>
                        <w:left w:val="none" w:sz="0" w:space="0" w:color="auto"/>
                        <w:bottom w:val="none" w:sz="0" w:space="0" w:color="auto"/>
                        <w:right w:val="none" w:sz="0" w:space="0" w:color="auto"/>
                      </w:divBdr>
                    </w:div>
                  </w:divsChild>
                </w:div>
                <w:div w:id="1719234632">
                  <w:marLeft w:val="0"/>
                  <w:marRight w:val="0"/>
                  <w:marTop w:val="0"/>
                  <w:marBottom w:val="0"/>
                  <w:divBdr>
                    <w:top w:val="none" w:sz="0" w:space="0" w:color="auto"/>
                    <w:left w:val="none" w:sz="0" w:space="0" w:color="auto"/>
                    <w:bottom w:val="none" w:sz="0" w:space="0" w:color="auto"/>
                    <w:right w:val="none" w:sz="0" w:space="0" w:color="auto"/>
                  </w:divBdr>
                  <w:divsChild>
                    <w:div w:id="329142887">
                      <w:marLeft w:val="0"/>
                      <w:marRight w:val="0"/>
                      <w:marTop w:val="0"/>
                      <w:marBottom w:val="0"/>
                      <w:divBdr>
                        <w:top w:val="none" w:sz="0" w:space="0" w:color="auto"/>
                        <w:left w:val="none" w:sz="0" w:space="0" w:color="auto"/>
                        <w:bottom w:val="none" w:sz="0" w:space="0" w:color="auto"/>
                        <w:right w:val="none" w:sz="0" w:space="0" w:color="auto"/>
                      </w:divBdr>
                    </w:div>
                  </w:divsChild>
                </w:div>
                <w:div w:id="1754009387">
                  <w:marLeft w:val="0"/>
                  <w:marRight w:val="0"/>
                  <w:marTop w:val="0"/>
                  <w:marBottom w:val="0"/>
                  <w:divBdr>
                    <w:top w:val="none" w:sz="0" w:space="0" w:color="auto"/>
                    <w:left w:val="none" w:sz="0" w:space="0" w:color="auto"/>
                    <w:bottom w:val="none" w:sz="0" w:space="0" w:color="auto"/>
                    <w:right w:val="none" w:sz="0" w:space="0" w:color="auto"/>
                  </w:divBdr>
                  <w:divsChild>
                    <w:div w:id="563952430">
                      <w:marLeft w:val="0"/>
                      <w:marRight w:val="0"/>
                      <w:marTop w:val="0"/>
                      <w:marBottom w:val="0"/>
                      <w:divBdr>
                        <w:top w:val="none" w:sz="0" w:space="0" w:color="auto"/>
                        <w:left w:val="none" w:sz="0" w:space="0" w:color="auto"/>
                        <w:bottom w:val="none" w:sz="0" w:space="0" w:color="auto"/>
                        <w:right w:val="none" w:sz="0" w:space="0" w:color="auto"/>
                      </w:divBdr>
                    </w:div>
                  </w:divsChild>
                </w:div>
                <w:div w:id="1807550724">
                  <w:marLeft w:val="0"/>
                  <w:marRight w:val="0"/>
                  <w:marTop w:val="0"/>
                  <w:marBottom w:val="0"/>
                  <w:divBdr>
                    <w:top w:val="none" w:sz="0" w:space="0" w:color="auto"/>
                    <w:left w:val="none" w:sz="0" w:space="0" w:color="auto"/>
                    <w:bottom w:val="none" w:sz="0" w:space="0" w:color="auto"/>
                    <w:right w:val="none" w:sz="0" w:space="0" w:color="auto"/>
                  </w:divBdr>
                  <w:divsChild>
                    <w:div w:id="1861775834">
                      <w:marLeft w:val="0"/>
                      <w:marRight w:val="0"/>
                      <w:marTop w:val="0"/>
                      <w:marBottom w:val="0"/>
                      <w:divBdr>
                        <w:top w:val="none" w:sz="0" w:space="0" w:color="auto"/>
                        <w:left w:val="none" w:sz="0" w:space="0" w:color="auto"/>
                        <w:bottom w:val="none" w:sz="0" w:space="0" w:color="auto"/>
                        <w:right w:val="none" w:sz="0" w:space="0" w:color="auto"/>
                      </w:divBdr>
                    </w:div>
                  </w:divsChild>
                </w:div>
                <w:div w:id="1932350920">
                  <w:marLeft w:val="0"/>
                  <w:marRight w:val="0"/>
                  <w:marTop w:val="0"/>
                  <w:marBottom w:val="0"/>
                  <w:divBdr>
                    <w:top w:val="none" w:sz="0" w:space="0" w:color="auto"/>
                    <w:left w:val="none" w:sz="0" w:space="0" w:color="auto"/>
                    <w:bottom w:val="none" w:sz="0" w:space="0" w:color="auto"/>
                    <w:right w:val="none" w:sz="0" w:space="0" w:color="auto"/>
                  </w:divBdr>
                  <w:divsChild>
                    <w:div w:id="2107536231">
                      <w:marLeft w:val="0"/>
                      <w:marRight w:val="0"/>
                      <w:marTop w:val="0"/>
                      <w:marBottom w:val="0"/>
                      <w:divBdr>
                        <w:top w:val="none" w:sz="0" w:space="0" w:color="auto"/>
                        <w:left w:val="none" w:sz="0" w:space="0" w:color="auto"/>
                        <w:bottom w:val="none" w:sz="0" w:space="0" w:color="auto"/>
                        <w:right w:val="none" w:sz="0" w:space="0" w:color="auto"/>
                      </w:divBdr>
                    </w:div>
                  </w:divsChild>
                </w:div>
                <w:div w:id="2008897371">
                  <w:marLeft w:val="0"/>
                  <w:marRight w:val="0"/>
                  <w:marTop w:val="0"/>
                  <w:marBottom w:val="0"/>
                  <w:divBdr>
                    <w:top w:val="none" w:sz="0" w:space="0" w:color="auto"/>
                    <w:left w:val="none" w:sz="0" w:space="0" w:color="auto"/>
                    <w:bottom w:val="none" w:sz="0" w:space="0" w:color="auto"/>
                    <w:right w:val="none" w:sz="0" w:space="0" w:color="auto"/>
                  </w:divBdr>
                  <w:divsChild>
                    <w:div w:id="1552498859">
                      <w:marLeft w:val="0"/>
                      <w:marRight w:val="0"/>
                      <w:marTop w:val="0"/>
                      <w:marBottom w:val="0"/>
                      <w:divBdr>
                        <w:top w:val="none" w:sz="0" w:space="0" w:color="auto"/>
                        <w:left w:val="none" w:sz="0" w:space="0" w:color="auto"/>
                        <w:bottom w:val="none" w:sz="0" w:space="0" w:color="auto"/>
                        <w:right w:val="none" w:sz="0" w:space="0" w:color="auto"/>
                      </w:divBdr>
                    </w:div>
                  </w:divsChild>
                </w:div>
                <w:div w:id="2010055690">
                  <w:marLeft w:val="0"/>
                  <w:marRight w:val="0"/>
                  <w:marTop w:val="0"/>
                  <w:marBottom w:val="0"/>
                  <w:divBdr>
                    <w:top w:val="none" w:sz="0" w:space="0" w:color="auto"/>
                    <w:left w:val="none" w:sz="0" w:space="0" w:color="auto"/>
                    <w:bottom w:val="none" w:sz="0" w:space="0" w:color="auto"/>
                    <w:right w:val="none" w:sz="0" w:space="0" w:color="auto"/>
                  </w:divBdr>
                  <w:divsChild>
                    <w:div w:id="1658344800">
                      <w:marLeft w:val="0"/>
                      <w:marRight w:val="0"/>
                      <w:marTop w:val="0"/>
                      <w:marBottom w:val="0"/>
                      <w:divBdr>
                        <w:top w:val="none" w:sz="0" w:space="0" w:color="auto"/>
                        <w:left w:val="none" w:sz="0" w:space="0" w:color="auto"/>
                        <w:bottom w:val="none" w:sz="0" w:space="0" w:color="auto"/>
                        <w:right w:val="none" w:sz="0" w:space="0" w:color="auto"/>
                      </w:divBdr>
                    </w:div>
                  </w:divsChild>
                </w:div>
                <w:div w:id="2051955157">
                  <w:marLeft w:val="0"/>
                  <w:marRight w:val="0"/>
                  <w:marTop w:val="0"/>
                  <w:marBottom w:val="0"/>
                  <w:divBdr>
                    <w:top w:val="none" w:sz="0" w:space="0" w:color="auto"/>
                    <w:left w:val="none" w:sz="0" w:space="0" w:color="auto"/>
                    <w:bottom w:val="none" w:sz="0" w:space="0" w:color="auto"/>
                    <w:right w:val="none" w:sz="0" w:space="0" w:color="auto"/>
                  </w:divBdr>
                  <w:divsChild>
                    <w:div w:id="1777094725">
                      <w:marLeft w:val="0"/>
                      <w:marRight w:val="0"/>
                      <w:marTop w:val="0"/>
                      <w:marBottom w:val="0"/>
                      <w:divBdr>
                        <w:top w:val="none" w:sz="0" w:space="0" w:color="auto"/>
                        <w:left w:val="none" w:sz="0" w:space="0" w:color="auto"/>
                        <w:bottom w:val="none" w:sz="0" w:space="0" w:color="auto"/>
                        <w:right w:val="none" w:sz="0" w:space="0" w:color="auto"/>
                      </w:divBdr>
                    </w:div>
                  </w:divsChild>
                </w:div>
                <w:div w:id="2056926978">
                  <w:marLeft w:val="0"/>
                  <w:marRight w:val="0"/>
                  <w:marTop w:val="0"/>
                  <w:marBottom w:val="0"/>
                  <w:divBdr>
                    <w:top w:val="none" w:sz="0" w:space="0" w:color="auto"/>
                    <w:left w:val="none" w:sz="0" w:space="0" w:color="auto"/>
                    <w:bottom w:val="none" w:sz="0" w:space="0" w:color="auto"/>
                    <w:right w:val="none" w:sz="0" w:space="0" w:color="auto"/>
                  </w:divBdr>
                  <w:divsChild>
                    <w:div w:id="1319529696">
                      <w:marLeft w:val="0"/>
                      <w:marRight w:val="0"/>
                      <w:marTop w:val="0"/>
                      <w:marBottom w:val="0"/>
                      <w:divBdr>
                        <w:top w:val="none" w:sz="0" w:space="0" w:color="auto"/>
                        <w:left w:val="none" w:sz="0" w:space="0" w:color="auto"/>
                        <w:bottom w:val="none" w:sz="0" w:space="0" w:color="auto"/>
                        <w:right w:val="none" w:sz="0" w:space="0" w:color="auto"/>
                      </w:divBdr>
                    </w:div>
                  </w:divsChild>
                </w:div>
                <w:div w:id="2100128480">
                  <w:marLeft w:val="0"/>
                  <w:marRight w:val="0"/>
                  <w:marTop w:val="0"/>
                  <w:marBottom w:val="0"/>
                  <w:divBdr>
                    <w:top w:val="none" w:sz="0" w:space="0" w:color="auto"/>
                    <w:left w:val="none" w:sz="0" w:space="0" w:color="auto"/>
                    <w:bottom w:val="none" w:sz="0" w:space="0" w:color="auto"/>
                    <w:right w:val="none" w:sz="0" w:space="0" w:color="auto"/>
                  </w:divBdr>
                  <w:divsChild>
                    <w:div w:id="1995327459">
                      <w:marLeft w:val="0"/>
                      <w:marRight w:val="0"/>
                      <w:marTop w:val="0"/>
                      <w:marBottom w:val="0"/>
                      <w:divBdr>
                        <w:top w:val="none" w:sz="0" w:space="0" w:color="auto"/>
                        <w:left w:val="none" w:sz="0" w:space="0" w:color="auto"/>
                        <w:bottom w:val="none" w:sz="0" w:space="0" w:color="auto"/>
                        <w:right w:val="none" w:sz="0" w:space="0" w:color="auto"/>
                      </w:divBdr>
                    </w:div>
                  </w:divsChild>
                </w:div>
                <w:div w:id="2138177753">
                  <w:marLeft w:val="0"/>
                  <w:marRight w:val="0"/>
                  <w:marTop w:val="0"/>
                  <w:marBottom w:val="0"/>
                  <w:divBdr>
                    <w:top w:val="none" w:sz="0" w:space="0" w:color="auto"/>
                    <w:left w:val="none" w:sz="0" w:space="0" w:color="auto"/>
                    <w:bottom w:val="none" w:sz="0" w:space="0" w:color="auto"/>
                    <w:right w:val="none" w:sz="0" w:space="0" w:color="auto"/>
                  </w:divBdr>
                  <w:divsChild>
                    <w:div w:id="183961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034495">
          <w:marLeft w:val="0"/>
          <w:marRight w:val="0"/>
          <w:marTop w:val="0"/>
          <w:marBottom w:val="0"/>
          <w:divBdr>
            <w:top w:val="none" w:sz="0" w:space="0" w:color="auto"/>
            <w:left w:val="none" w:sz="0" w:space="0" w:color="auto"/>
            <w:bottom w:val="none" w:sz="0" w:space="0" w:color="auto"/>
            <w:right w:val="none" w:sz="0" w:space="0" w:color="auto"/>
          </w:divBdr>
        </w:div>
        <w:div w:id="754284276">
          <w:marLeft w:val="0"/>
          <w:marRight w:val="0"/>
          <w:marTop w:val="0"/>
          <w:marBottom w:val="0"/>
          <w:divBdr>
            <w:top w:val="none" w:sz="0" w:space="0" w:color="auto"/>
            <w:left w:val="none" w:sz="0" w:space="0" w:color="auto"/>
            <w:bottom w:val="none" w:sz="0" w:space="0" w:color="auto"/>
            <w:right w:val="none" w:sz="0" w:space="0" w:color="auto"/>
          </w:divBdr>
        </w:div>
        <w:div w:id="856238951">
          <w:marLeft w:val="0"/>
          <w:marRight w:val="0"/>
          <w:marTop w:val="0"/>
          <w:marBottom w:val="0"/>
          <w:divBdr>
            <w:top w:val="none" w:sz="0" w:space="0" w:color="auto"/>
            <w:left w:val="none" w:sz="0" w:space="0" w:color="auto"/>
            <w:bottom w:val="none" w:sz="0" w:space="0" w:color="auto"/>
            <w:right w:val="none" w:sz="0" w:space="0" w:color="auto"/>
          </w:divBdr>
          <w:divsChild>
            <w:div w:id="14965354">
              <w:marLeft w:val="0"/>
              <w:marRight w:val="0"/>
              <w:marTop w:val="0"/>
              <w:marBottom w:val="0"/>
              <w:divBdr>
                <w:top w:val="none" w:sz="0" w:space="0" w:color="auto"/>
                <w:left w:val="none" w:sz="0" w:space="0" w:color="auto"/>
                <w:bottom w:val="none" w:sz="0" w:space="0" w:color="auto"/>
                <w:right w:val="none" w:sz="0" w:space="0" w:color="auto"/>
              </w:divBdr>
            </w:div>
            <w:div w:id="200945527">
              <w:marLeft w:val="0"/>
              <w:marRight w:val="0"/>
              <w:marTop w:val="0"/>
              <w:marBottom w:val="0"/>
              <w:divBdr>
                <w:top w:val="none" w:sz="0" w:space="0" w:color="auto"/>
                <w:left w:val="none" w:sz="0" w:space="0" w:color="auto"/>
                <w:bottom w:val="none" w:sz="0" w:space="0" w:color="auto"/>
                <w:right w:val="none" w:sz="0" w:space="0" w:color="auto"/>
              </w:divBdr>
            </w:div>
            <w:div w:id="1125392327">
              <w:marLeft w:val="0"/>
              <w:marRight w:val="0"/>
              <w:marTop w:val="0"/>
              <w:marBottom w:val="0"/>
              <w:divBdr>
                <w:top w:val="none" w:sz="0" w:space="0" w:color="auto"/>
                <w:left w:val="none" w:sz="0" w:space="0" w:color="auto"/>
                <w:bottom w:val="none" w:sz="0" w:space="0" w:color="auto"/>
                <w:right w:val="none" w:sz="0" w:space="0" w:color="auto"/>
              </w:divBdr>
            </w:div>
            <w:div w:id="1776170759">
              <w:marLeft w:val="0"/>
              <w:marRight w:val="0"/>
              <w:marTop w:val="0"/>
              <w:marBottom w:val="0"/>
              <w:divBdr>
                <w:top w:val="none" w:sz="0" w:space="0" w:color="auto"/>
                <w:left w:val="none" w:sz="0" w:space="0" w:color="auto"/>
                <w:bottom w:val="none" w:sz="0" w:space="0" w:color="auto"/>
                <w:right w:val="none" w:sz="0" w:space="0" w:color="auto"/>
              </w:divBdr>
            </w:div>
            <w:div w:id="1929538645">
              <w:marLeft w:val="0"/>
              <w:marRight w:val="0"/>
              <w:marTop w:val="0"/>
              <w:marBottom w:val="0"/>
              <w:divBdr>
                <w:top w:val="none" w:sz="0" w:space="0" w:color="auto"/>
                <w:left w:val="none" w:sz="0" w:space="0" w:color="auto"/>
                <w:bottom w:val="none" w:sz="0" w:space="0" w:color="auto"/>
                <w:right w:val="none" w:sz="0" w:space="0" w:color="auto"/>
              </w:divBdr>
            </w:div>
          </w:divsChild>
        </w:div>
        <w:div w:id="873272445">
          <w:marLeft w:val="0"/>
          <w:marRight w:val="0"/>
          <w:marTop w:val="0"/>
          <w:marBottom w:val="0"/>
          <w:divBdr>
            <w:top w:val="none" w:sz="0" w:space="0" w:color="auto"/>
            <w:left w:val="none" w:sz="0" w:space="0" w:color="auto"/>
            <w:bottom w:val="none" w:sz="0" w:space="0" w:color="auto"/>
            <w:right w:val="none" w:sz="0" w:space="0" w:color="auto"/>
          </w:divBdr>
        </w:div>
        <w:div w:id="875504574">
          <w:marLeft w:val="0"/>
          <w:marRight w:val="0"/>
          <w:marTop w:val="0"/>
          <w:marBottom w:val="0"/>
          <w:divBdr>
            <w:top w:val="none" w:sz="0" w:space="0" w:color="auto"/>
            <w:left w:val="none" w:sz="0" w:space="0" w:color="auto"/>
            <w:bottom w:val="none" w:sz="0" w:space="0" w:color="auto"/>
            <w:right w:val="none" w:sz="0" w:space="0" w:color="auto"/>
          </w:divBdr>
        </w:div>
        <w:div w:id="884753533">
          <w:marLeft w:val="0"/>
          <w:marRight w:val="0"/>
          <w:marTop w:val="0"/>
          <w:marBottom w:val="0"/>
          <w:divBdr>
            <w:top w:val="none" w:sz="0" w:space="0" w:color="auto"/>
            <w:left w:val="none" w:sz="0" w:space="0" w:color="auto"/>
            <w:bottom w:val="none" w:sz="0" w:space="0" w:color="auto"/>
            <w:right w:val="none" w:sz="0" w:space="0" w:color="auto"/>
          </w:divBdr>
        </w:div>
        <w:div w:id="963922050">
          <w:marLeft w:val="0"/>
          <w:marRight w:val="0"/>
          <w:marTop w:val="0"/>
          <w:marBottom w:val="0"/>
          <w:divBdr>
            <w:top w:val="none" w:sz="0" w:space="0" w:color="auto"/>
            <w:left w:val="none" w:sz="0" w:space="0" w:color="auto"/>
            <w:bottom w:val="none" w:sz="0" w:space="0" w:color="auto"/>
            <w:right w:val="none" w:sz="0" w:space="0" w:color="auto"/>
          </w:divBdr>
        </w:div>
        <w:div w:id="966471339">
          <w:marLeft w:val="0"/>
          <w:marRight w:val="0"/>
          <w:marTop w:val="0"/>
          <w:marBottom w:val="0"/>
          <w:divBdr>
            <w:top w:val="none" w:sz="0" w:space="0" w:color="auto"/>
            <w:left w:val="none" w:sz="0" w:space="0" w:color="auto"/>
            <w:bottom w:val="none" w:sz="0" w:space="0" w:color="auto"/>
            <w:right w:val="none" w:sz="0" w:space="0" w:color="auto"/>
          </w:divBdr>
        </w:div>
        <w:div w:id="969019611">
          <w:marLeft w:val="0"/>
          <w:marRight w:val="0"/>
          <w:marTop w:val="0"/>
          <w:marBottom w:val="0"/>
          <w:divBdr>
            <w:top w:val="none" w:sz="0" w:space="0" w:color="auto"/>
            <w:left w:val="none" w:sz="0" w:space="0" w:color="auto"/>
            <w:bottom w:val="none" w:sz="0" w:space="0" w:color="auto"/>
            <w:right w:val="none" w:sz="0" w:space="0" w:color="auto"/>
          </w:divBdr>
          <w:divsChild>
            <w:div w:id="373308779">
              <w:marLeft w:val="-75"/>
              <w:marRight w:val="0"/>
              <w:marTop w:val="30"/>
              <w:marBottom w:val="30"/>
              <w:divBdr>
                <w:top w:val="none" w:sz="0" w:space="0" w:color="auto"/>
                <w:left w:val="none" w:sz="0" w:space="0" w:color="auto"/>
                <w:bottom w:val="none" w:sz="0" w:space="0" w:color="auto"/>
                <w:right w:val="none" w:sz="0" w:space="0" w:color="auto"/>
              </w:divBdr>
              <w:divsChild>
                <w:div w:id="212739360">
                  <w:marLeft w:val="0"/>
                  <w:marRight w:val="0"/>
                  <w:marTop w:val="0"/>
                  <w:marBottom w:val="0"/>
                  <w:divBdr>
                    <w:top w:val="none" w:sz="0" w:space="0" w:color="auto"/>
                    <w:left w:val="none" w:sz="0" w:space="0" w:color="auto"/>
                    <w:bottom w:val="none" w:sz="0" w:space="0" w:color="auto"/>
                    <w:right w:val="none" w:sz="0" w:space="0" w:color="auto"/>
                  </w:divBdr>
                  <w:divsChild>
                    <w:div w:id="371737638">
                      <w:marLeft w:val="0"/>
                      <w:marRight w:val="0"/>
                      <w:marTop w:val="0"/>
                      <w:marBottom w:val="0"/>
                      <w:divBdr>
                        <w:top w:val="none" w:sz="0" w:space="0" w:color="auto"/>
                        <w:left w:val="none" w:sz="0" w:space="0" w:color="auto"/>
                        <w:bottom w:val="none" w:sz="0" w:space="0" w:color="auto"/>
                        <w:right w:val="none" w:sz="0" w:space="0" w:color="auto"/>
                      </w:divBdr>
                    </w:div>
                  </w:divsChild>
                </w:div>
                <w:div w:id="268659405">
                  <w:marLeft w:val="0"/>
                  <w:marRight w:val="0"/>
                  <w:marTop w:val="0"/>
                  <w:marBottom w:val="0"/>
                  <w:divBdr>
                    <w:top w:val="none" w:sz="0" w:space="0" w:color="auto"/>
                    <w:left w:val="none" w:sz="0" w:space="0" w:color="auto"/>
                    <w:bottom w:val="none" w:sz="0" w:space="0" w:color="auto"/>
                    <w:right w:val="none" w:sz="0" w:space="0" w:color="auto"/>
                  </w:divBdr>
                  <w:divsChild>
                    <w:div w:id="1673800744">
                      <w:marLeft w:val="0"/>
                      <w:marRight w:val="0"/>
                      <w:marTop w:val="0"/>
                      <w:marBottom w:val="0"/>
                      <w:divBdr>
                        <w:top w:val="none" w:sz="0" w:space="0" w:color="auto"/>
                        <w:left w:val="none" w:sz="0" w:space="0" w:color="auto"/>
                        <w:bottom w:val="none" w:sz="0" w:space="0" w:color="auto"/>
                        <w:right w:val="none" w:sz="0" w:space="0" w:color="auto"/>
                      </w:divBdr>
                    </w:div>
                  </w:divsChild>
                </w:div>
                <w:div w:id="404691783">
                  <w:marLeft w:val="0"/>
                  <w:marRight w:val="0"/>
                  <w:marTop w:val="0"/>
                  <w:marBottom w:val="0"/>
                  <w:divBdr>
                    <w:top w:val="none" w:sz="0" w:space="0" w:color="auto"/>
                    <w:left w:val="none" w:sz="0" w:space="0" w:color="auto"/>
                    <w:bottom w:val="none" w:sz="0" w:space="0" w:color="auto"/>
                    <w:right w:val="none" w:sz="0" w:space="0" w:color="auto"/>
                  </w:divBdr>
                  <w:divsChild>
                    <w:div w:id="1724864525">
                      <w:marLeft w:val="0"/>
                      <w:marRight w:val="0"/>
                      <w:marTop w:val="0"/>
                      <w:marBottom w:val="0"/>
                      <w:divBdr>
                        <w:top w:val="none" w:sz="0" w:space="0" w:color="auto"/>
                        <w:left w:val="none" w:sz="0" w:space="0" w:color="auto"/>
                        <w:bottom w:val="none" w:sz="0" w:space="0" w:color="auto"/>
                        <w:right w:val="none" w:sz="0" w:space="0" w:color="auto"/>
                      </w:divBdr>
                    </w:div>
                  </w:divsChild>
                </w:div>
                <w:div w:id="500243270">
                  <w:marLeft w:val="0"/>
                  <w:marRight w:val="0"/>
                  <w:marTop w:val="0"/>
                  <w:marBottom w:val="0"/>
                  <w:divBdr>
                    <w:top w:val="none" w:sz="0" w:space="0" w:color="auto"/>
                    <w:left w:val="none" w:sz="0" w:space="0" w:color="auto"/>
                    <w:bottom w:val="none" w:sz="0" w:space="0" w:color="auto"/>
                    <w:right w:val="none" w:sz="0" w:space="0" w:color="auto"/>
                  </w:divBdr>
                  <w:divsChild>
                    <w:div w:id="1254388521">
                      <w:marLeft w:val="0"/>
                      <w:marRight w:val="0"/>
                      <w:marTop w:val="0"/>
                      <w:marBottom w:val="0"/>
                      <w:divBdr>
                        <w:top w:val="none" w:sz="0" w:space="0" w:color="auto"/>
                        <w:left w:val="none" w:sz="0" w:space="0" w:color="auto"/>
                        <w:bottom w:val="none" w:sz="0" w:space="0" w:color="auto"/>
                        <w:right w:val="none" w:sz="0" w:space="0" w:color="auto"/>
                      </w:divBdr>
                    </w:div>
                  </w:divsChild>
                </w:div>
                <w:div w:id="576789981">
                  <w:marLeft w:val="0"/>
                  <w:marRight w:val="0"/>
                  <w:marTop w:val="0"/>
                  <w:marBottom w:val="0"/>
                  <w:divBdr>
                    <w:top w:val="none" w:sz="0" w:space="0" w:color="auto"/>
                    <w:left w:val="none" w:sz="0" w:space="0" w:color="auto"/>
                    <w:bottom w:val="none" w:sz="0" w:space="0" w:color="auto"/>
                    <w:right w:val="none" w:sz="0" w:space="0" w:color="auto"/>
                  </w:divBdr>
                  <w:divsChild>
                    <w:div w:id="1169173268">
                      <w:marLeft w:val="0"/>
                      <w:marRight w:val="0"/>
                      <w:marTop w:val="0"/>
                      <w:marBottom w:val="0"/>
                      <w:divBdr>
                        <w:top w:val="none" w:sz="0" w:space="0" w:color="auto"/>
                        <w:left w:val="none" w:sz="0" w:space="0" w:color="auto"/>
                        <w:bottom w:val="none" w:sz="0" w:space="0" w:color="auto"/>
                        <w:right w:val="none" w:sz="0" w:space="0" w:color="auto"/>
                      </w:divBdr>
                    </w:div>
                  </w:divsChild>
                </w:div>
                <w:div w:id="623660079">
                  <w:marLeft w:val="0"/>
                  <w:marRight w:val="0"/>
                  <w:marTop w:val="0"/>
                  <w:marBottom w:val="0"/>
                  <w:divBdr>
                    <w:top w:val="none" w:sz="0" w:space="0" w:color="auto"/>
                    <w:left w:val="none" w:sz="0" w:space="0" w:color="auto"/>
                    <w:bottom w:val="none" w:sz="0" w:space="0" w:color="auto"/>
                    <w:right w:val="none" w:sz="0" w:space="0" w:color="auto"/>
                  </w:divBdr>
                  <w:divsChild>
                    <w:div w:id="1333798288">
                      <w:marLeft w:val="0"/>
                      <w:marRight w:val="0"/>
                      <w:marTop w:val="0"/>
                      <w:marBottom w:val="0"/>
                      <w:divBdr>
                        <w:top w:val="none" w:sz="0" w:space="0" w:color="auto"/>
                        <w:left w:val="none" w:sz="0" w:space="0" w:color="auto"/>
                        <w:bottom w:val="none" w:sz="0" w:space="0" w:color="auto"/>
                        <w:right w:val="none" w:sz="0" w:space="0" w:color="auto"/>
                      </w:divBdr>
                    </w:div>
                  </w:divsChild>
                </w:div>
                <w:div w:id="665479558">
                  <w:marLeft w:val="0"/>
                  <w:marRight w:val="0"/>
                  <w:marTop w:val="0"/>
                  <w:marBottom w:val="0"/>
                  <w:divBdr>
                    <w:top w:val="none" w:sz="0" w:space="0" w:color="auto"/>
                    <w:left w:val="none" w:sz="0" w:space="0" w:color="auto"/>
                    <w:bottom w:val="none" w:sz="0" w:space="0" w:color="auto"/>
                    <w:right w:val="none" w:sz="0" w:space="0" w:color="auto"/>
                  </w:divBdr>
                  <w:divsChild>
                    <w:div w:id="851064406">
                      <w:marLeft w:val="0"/>
                      <w:marRight w:val="0"/>
                      <w:marTop w:val="0"/>
                      <w:marBottom w:val="0"/>
                      <w:divBdr>
                        <w:top w:val="none" w:sz="0" w:space="0" w:color="auto"/>
                        <w:left w:val="none" w:sz="0" w:space="0" w:color="auto"/>
                        <w:bottom w:val="none" w:sz="0" w:space="0" w:color="auto"/>
                        <w:right w:val="none" w:sz="0" w:space="0" w:color="auto"/>
                      </w:divBdr>
                    </w:div>
                  </w:divsChild>
                </w:div>
                <w:div w:id="885292969">
                  <w:marLeft w:val="0"/>
                  <w:marRight w:val="0"/>
                  <w:marTop w:val="0"/>
                  <w:marBottom w:val="0"/>
                  <w:divBdr>
                    <w:top w:val="none" w:sz="0" w:space="0" w:color="auto"/>
                    <w:left w:val="none" w:sz="0" w:space="0" w:color="auto"/>
                    <w:bottom w:val="none" w:sz="0" w:space="0" w:color="auto"/>
                    <w:right w:val="none" w:sz="0" w:space="0" w:color="auto"/>
                  </w:divBdr>
                  <w:divsChild>
                    <w:div w:id="467551211">
                      <w:marLeft w:val="0"/>
                      <w:marRight w:val="0"/>
                      <w:marTop w:val="0"/>
                      <w:marBottom w:val="0"/>
                      <w:divBdr>
                        <w:top w:val="none" w:sz="0" w:space="0" w:color="auto"/>
                        <w:left w:val="none" w:sz="0" w:space="0" w:color="auto"/>
                        <w:bottom w:val="none" w:sz="0" w:space="0" w:color="auto"/>
                        <w:right w:val="none" w:sz="0" w:space="0" w:color="auto"/>
                      </w:divBdr>
                    </w:div>
                  </w:divsChild>
                </w:div>
                <w:div w:id="944191716">
                  <w:marLeft w:val="0"/>
                  <w:marRight w:val="0"/>
                  <w:marTop w:val="0"/>
                  <w:marBottom w:val="0"/>
                  <w:divBdr>
                    <w:top w:val="none" w:sz="0" w:space="0" w:color="auto"/>
                    <w:left w:val="none" w:sz="0" w:space="0" w:color="auto"/>
                    <w:bottom w:val="none" w:sz="0" w:space="0" w:color="auto"/>
                    <w:right w:val="none" w:sz="0" w:space="0" w:color="auto"/>
                  </w:divBdr>
                  <w:divsChild>
                    <w:div w:id="1667785276">
                      <w:marLeft w:val="0"/>
                      <w:marRight w:val="0"/>
                      <w:marTop w:val="0"/>
                      <w:marBottom w:val="0"/>
                      <w:divBdr>
                        <w:top w:val="none" w:sz="0" w:space="0" w:color="auto"/>
                        <w:left w:val="none" w:sz="0" w:space="0" w:color="auto"/>
                        <w:bottom w:val="none" w:sz="0" w:space="0" w:color="auto"/>
                        <w:right w:val="none" w:sz="0" w:space="0" w:color="auto"/>
                      </w:divBdr>
                    </w:div>
                  </w:divsChild>
                </w:div>
                <w:div w:id="961613230">
                  <w:marLeft w:val="0"/>
                  <w:marRight w:val="0"/>
                  <w:marTop w:val="0"/>
                  <w:marBottom w:val="0"/>
                  <w:divBdr>
                    <w:top w:val="none" w:sz="0" w:space="0" w:color="auto"/>
                    <w:left w:val="none" w:sz="0" w:space="0" w:color="auto"/>
                    <w:bottom w:val="none" w:sz="0" w:space="0" w:color="auto"/>
                    <w:right w:val="none" w:sz="0" w:space="0" w:color="auto"/>
                  </w:divBdr>
                  <w:divsChild>
                    <w:div w:id="644240068">
                      <w:marLeft w:val="0"/>
                      <w:marRight w:val="0"/>
                      <w:marTop w:val="0"/>
                      <w:marBottom w:val="0"/>
                      <w:divBdr>
                        <w:top w:val="none" w:sz="0" w:space="0" w:color="auto"/>
                        <w:left w:val="none" w:sz="0" w:space="0" w:color="auto"/>
                        <w:bottom w:val="none" w:sz="0" w:space="0" w:color="auto"/>
                        <w:right w:val="none" w:sz="0" w:space="0" w:color="auto"/>
                      </w:divBdr>
                    </w:div>
                  </w:divsChild>
                </w:div>
                <w:div w:id="1092166903">
                  <w:marLeft w:val="0"/>
                  <w:marRight w:val="0"/>
                  <w:marTop w:val="0"/>
                  <w:marBottom w:val="0"/>
                  <w:divBdr>
                    <w:top w:val="none" w:sz="0" w:space="0" w:color="auto"/>
                    <w:left w:val="none" w:sz="0" w:space="0" w:color="auto"/>
                    <w:bottom w:val="none" w:sz="0" w:space="0" w:color="auto"/>
                    <w:right w:val="none" w:sz="0" w:space="0" w:color="auto"/>
                  </w:divBdr>
                  <w:divsChild>
                    <w:div w:id="498272585">
                      <w:marLeft w:val="0"/>
                      <w:marRight w:val="0"/>
                      <w:marTop w:val="0"/>
                      <w:marBottom w:val="0"/>
                      <w:divBdr>
                        <w:top w:val="none" w:sz="0" w:space="0" w:color="auto"/>
                        <w:left w:val="none" w:sz="0" w:space="0" w:color="auto"/>
                        <w:bottom w:val="none" w:sz="0" w:space="0" w:color="auto"/>
                        <w:right w:val="none" w:sz="0" w:space="0" w:color="auto"/>
                      </w:divBdr>
                    </w:div>
                  </w:divsChild>
                </w:div>
                <w:div w:id="1200314253">
                  <w:marLeft w:val="0"/>
                  <w:marRight w:val="0"/>
                  <w:marTop w:val="0"/>
                  <w:marBottom w:val="0"/>
                  <w:divBdr>
                    <w:top w:val="none" w:sz="0" w:space="0" w:color="auto"/>
                    <w:left w:val="none" w:sz="0" w:space="0" w:color="auto"/>
                    <w:bottom w:val="none" w:sz="0" w:space="0" w:color="auto"/>
                    <w:right w:val="none" w:sz="0" w:space="0" w:color="auto"/>
                  </w:divBdr>
                  <w:divsChild>
                    <w:div w:id="821890831">
                      <w:marLeft w:val="0"/>
                      <w:marRight w:val="0"/>
                      <w:marTop w:val="0"/>
                      <w:marBottom w:val="0"/>
                      <w:divBdr>
                        <w:top w:val="none" w:sz="0" w:space="0" w:color="auto"/>
                        <w:left w:val="none" w:sz="0" w:space="0" w:color="auto"/>
                        <w:bottom w:val="none" w:sz="0" w:space="0" w:color="auto"/>
                        <w:right w:val="none" w:sz="0" w:space="0" w:color="auto"/>
                      </w:divBdr>
                    </w:div>
                  </w:divsChild>
                </w:div>
                <w:div w:id="1311598147">
                  <w:marLeft w:val="0"/>
                  <w:marRight w:val="0"/>
                  <w:marTop w:val="0"/>
                  <w:marBottom w:val="0"/>
                  <w:divBdr>
                    <w:top w:val="none" w:sz="0" w:space="0" w:color="auto"/>
                    <w:left w:val="none" w:sz="0" w:space="0" w:color="auto"/>
                    <w:bottom w:val="none" w:sz="0" w:space="0" w:color="auto"/>
                    <w:right w:val="none" w:sz="0" w:space="0" w:color="auto"/>
                  </w:divBdr>
                  <w:divsChild>
                    <w:div w:id="1037780035">
                      <w:marLeft w:val="0"/>
                      <w:marRight w:val="0"/>
                      <w:marTop w:val="0"/>
                      <w:marBottom w:val="0"/>
                      <w:divBdr>
                        <w:top w:val="none" w:sz="0" w:space="0" w:color="auto"/>
                        <w:left w:val="none" w:sz="0" w:space="0" w:color="auto"/>
                        <w:bottom w:val="none" w:sz="0" w:space="0" w:color="auto"/>
                        <w:right w:val="none" w:sz="0" w:space="0" w:color="auto"/>
                      </w:divBdr>
                    </w:div>
                  </w:divsChild>
                </w:div>
                <w:div w:id="1342774582">
                  <w:marLeft w:val="0"/>
                  <w:marRight w:val="0"/>
                  <w:marTop w:val="0"/>
                  <w:marBottom w:val="0"/>
                  <w:divBdr>
                    <w:top w:val="none" w:sz="0" w:space="0" w:color="auto"/>
                    <w:left w:val="none" w:sz="0" w:space="0" w:color="auto"/>
                    <w:bottom w:val="none" w:sz="0" w:space="0" w:color="auto"/>
                    <w:right w:val="none" w:sz="0" w:space="0" w:color="auto"/>
                  </w:divBdr>
                  <w:divsChild>
                    <w:div w:id="590238224">
                      <w:marLeft w:val="0"/>
                      <w:marRight w:val="0"/>
                      <w:marTop w:val="0"/>
                      <w:marBottom w:val="0"/>
                      <w:divBdr>
                        <w:top w:val="none" w:sz="0" w:space="0" w:color="auto"/>
                        <w:left w:val="none" w:sz="0" w:space="0" w:color="auto"/>
                        <w:bottom w:val="none" w:sz="0" w:space="0" w:color="auto"/>
                        <w:right w:val="none" w:sz="0" w:space="0" w:color="auto"/>
                      </w:divBdr>
                    </w:div>
                  </w:divsChild>
                </w:div>
                <w:div w:id="1364749148">
                  <w:marLeft w:val="0"/>
                  <w:marRight w:val="0"/>
                  <w:marTop w:val="0"/>
                  <w:marBottom w:val="0"/>
                  <w:divBdr>
                    <w:top w:val="none" w:sz="0" w:space="0" w:color="auto"/>
                    <w:left w:val="none" w:sz="0" w:space="0" w:color="auto"/>
                    <w:bottom w:val="none" w:sz="0" w:space="0" w:color="auto"/>
                    <w:right w:val="none" w:sz="0" w:space="0" w:color="auto"/>
                  </w:divBdr>
                  <w:divsChild>
                    <w:div w:id="1124734386">
                      <w:marLeft w:val="0"/>
                      <w:marRight w:val="0"/>
                      <w:marTop w:val="0"/>
                      <w:marBottom w:val="0"/>
                      <w:divBdr>
                        <w:top w:val="none" w:sz="0" w:space="0" w:color="auto"/>
                        <w:left w:val="none" w:sz="0" w:space="0" w:color="auto"/>
                        <w:bottom w:val="none" w:sz="0" w:space="0" w:color="auto"/>
                        <w:right w:val="none" w:sz="0" w:space="0" w:color="auto"/>
                      </w:divBdr>
                    </w:div>
                  </w:divsChild>
                </w:div>
                <w:div w:id="1441796489">
                  <w:marLeft w:val="0"/>
                  <w:marRight w:val="0"/>
                  <w:marTop w:val="0"/>
                  <w:marBottom w:val="0"/>
                  <w:divBdr>
                    <w:top w:val="none" w:sz="0" w:space="0" w:color="auto"/>
                    <w:left w:val="none" w:sz="0" w:space="0" w:color="auto"/>
                    <w:bottom w:val="none" w:sz="0" w:space="0" w:color="auto"/>
                    <w:right w:val="none" w:sz="0" w:space="0" w:color="auto"/>
                  </w:divBdr>
                  <w:divsChild>
                    <w:div w:id="1097678838">
                      <w:marLeft w:val="0"/>
                      <w:marRight w:val="0"/>
                      <w:marTop w:val="0"/>
                      <w:marBottom w:val="0"/>
                      <w:divBdr>
                        <w:top w:val="none" w:sz="0" w:space="0" w:color="auto"/>
                        <w:left w:val="none" w:sz="0" w:space="0" w:color="auto"/>
                        <w:bottom w:val="none" w:sz="0" w:space="0" w:color="auto"/>
                        <w:right w:val="none" w:sz="0" w:space="0" w:color="auto"/>
                      </w:divBdr>
                    </w:div>
                  </w:divsChild>
                </w:div>
                <w:div w:id="1492670817">
                  <w:marLeft w:val="0"/>
                  <w:marRight w:val="0"/>
                  <w:marTop w:val="0"/>
                  <w:marBottom w:val="0"/>
                  <w:divBdr>
                    <w:top w:val="none" w:sz="0" w:space="0" w:color="auto"/>
                    <w:left w:val="none" w:sz="0" w:space="0" w:color="auto"/>
                    <w:bottom w:val="none" w:sz="0" w:space="0" w:color="auto"/>
                    <w:right w:val="none" w:sz="0" w:space="0" w:color="auto"/>
                  </w:divBdr>
                  <w:divsChild>
                    <w:div w:id="16544762">
                      <w:marLeft w:val="0"/>
                      <w:marRight w:val="0"/>
                      <w:marTop w:val="0"/>
                      <w:marBottom w:val="0"/>
                      <w:divBdr>
                        <w:top w:val="none" w:sz="0" w:space="0" w:color="auto"/>
                        <w:left w:val="none" w:sz="0" w:space="0" w:color="auto"/>
                        <w:bottom w:val="none" w:sz="0" w:space="0" w:color="auto"/>
                        <w:right w:val="none" w:sz="0" w:space="0" w:color="auto"/>
                      </w:divBdr>
                    </w:div>
                  </w:divsChild>
                </w:div>
                <w:div w:id="1628848738">
                  <w:marLeft w:val="0"/>
                  <w:marRight w:val="0"/>
                  <w:marTop w:val="0"/>
                  <w:marBottom w:val="0"/>
                  <w:divBdr>
                    <w:top w:val="none" w:sz="0" w:space="0" w:color="auto"/>
                    <w:left w:val="none" w:sz="0" w:space="0" w:color="auto"/>
                    <w:bottom w:val="none" w:sz="0" w:space="0" w:color="auto"/>
                    <w:right w:val="none" w:sz="0" w:space="0" w:color="auto"/>
                  </w:divBdr>
                  <w:divsChild>
                    <w:div w:id="1177771641">
                      <w:marLeft w:val="0"/>
                      <w:marRight w:val="0"/>
                      <w:marTop w:val="0"/>
                      <w:marBottom w:val="0"/>
                      <w:divBdr>
                        <w:top w:val="none" w:sz="0" w:space="0" w:color="auto"/>
                        <w:left w:val="none" w:sz="0" w:space="0" w:color="auto"/>
                        <w:bottom w:val="none" w:sz="0" w:space="0" w:color="auto"/>
                        <w:right w:val="none" w:sz="0" w:space="0" w:color="auto"/>
                      </w:divBdr>
                    </w:div>
                  </w:divsChild>
                </w:div>
                <w:div w:id="1668551579">
                  <w:marLeft w:val="0"/>
                  <w:marRight w:val="0"/>
                  <w:marTop w:val="0"/>
                  <w:marBottom w:val="0"/>
                  <w:divBdr>
                    <w:top w:val="none" w:sz="0" w:space="0" w:color="auto"/>
                    <w:left w:val="none" w:sz="0" w:space="0" w:color="auto"/>
                    <w:bottom w:val="none" w:sz="0" w:space="0" w:color="auto"/>
                    <w:right w:val="none" w:sz="0" w:space="0" w:color="auto"/>
                  </w:divBdr>
                  <w:divsChild>
                    <w:div w:id="1877304490">
                      <w:marLeft w:val="0"/>
                      <w:marRight w:val="0"/>
                      <w:marTop w:val="0"/>
                      <w:marBottom w:val="0"/>
                      <w:divBdr>
                        <w:top w:val="none" w:sz="0" w:space="0" w:color="auto"/>
                        <w:left w:val="none" w:sz="0" w:space="0" w:color="auto"/>
                        <w:bottom w:val="none" w:sz="0" w:space="0" w:color="auto"/>
                        <w:right w:val="none" w:sz="0" w:space="0" w:color="auto"/>
                      </w:divBdr>
                    </w:div>
                  </w:divsChild>
                </w:div>
                <w:div w:id="1790272927">
                  <w:marLeft w:val="0"/>
                  <w:marRight w:val="0"/>
                  <w:marTop w:val="0"/>
                  <w:marBottom w:val="0"/>
                  <w:divBdr>
                    <w:top w:val="none" w:sz="0" w:space="0" w:color="auto"/>
                    <w:left w:val="none" w:sz="0" w:space="0" w:color="auto"/>
                    <w:bottom w:val="none" w:sz="0" w:space="0" w:color="auto"/>
                    <w:right w:val="none" w:sz="0" w:space="0" w:color="auto"/>
                  </w:divBdr>
                  <w:divsChild>
                    <w:div w:id="943537279">
                      <w:marLeft w:val="0"/>
                      <w:marRight w:val="0"/>
                      <w:marTop w:val="0"/>
                      <w:marBottom w:val="0"/>
                      <w:divBdr>
                        <w:top w:val="none" w:sz="0" w:space="0" w:color="auto"/>
                        <w:left w:val="none" w:sz="0" w:space="0" w:color="auto"/>
                        <w:bottom w:val="none" w:sz="0" w:space="0" w:color="auto"/>
                        <w:right w:val="none" w:sz="0" w:space="0" w:color="auto"/>
                      </w:divBdr>
                    </w:div>
                  </w:divsChild>
                </w:div>
                <w:div w:id="2033411901">
                  <w:marLeft w:val="0"/>
                  <w:marRight w:val="0"/>
                  <w:marTop w:val="0"/>
                  <w:marBottom w:val="0"/>
                  <w:divBdr>
                    <w:top w:val="none" w:sz="0" w:space="0" w:color="auto"/>
                    <w:left w:val="none" w:sz="0" w:space="0" w:color="auto"/>
                    <w:bottom w:val="none" w:sz="0" w:space="0" w:color="auto"/>
                    <w:right w:val="none" w:sz="0" w:space="0" w:color="auto"/>
                  </w:divBdr>
                  <w:divsChild>
                    <w:div w:id="120849368">
                      <w:marLeft w:val="0"/>
                      <w:marRight w:val="0"/>
                      <w:marTop w:val="0"/>
                      <w:marBottom w:val="0"/>
                      <w:divBdr>
                        <w:top w:val="none" w:sz="0" w:space="0" w:color="auto"/>
                        <w:left w:val="none" w:sz="0" w:space="0" w:color="auto"/>
                        <w:bottom w:val="none" w:sz="0" w:space="0" w:color="auto"/>
                        <w:right w:val="none" w:sz="0" w:space="0" w:color="auto"/>
                      </w:divBdr>
                    </w:div>
                  </w:divsChild>
                </w:div>
                <w:div w:id="2060203888">
                  <w:marLeft w:val="0"/>
                  <w:marRight w:val="0"/>
                  <w:marTop w:val="0"/>
                  <w:marBottom w:val="0"/>
                  <w:divBdr>
                    <w:top w:val="none" w:sz="0" w:space="0" w:color="auto"/>
                    <w:left w:val="none" w:sz="0" w:space="0" w:color="auto"/>
                    <w:bottom w:val="none" w:sz="0" w:space="0" w:color="auto"/>
                    <w:right w:val="none" w:sz="0" w:space="0" w:color="auto"/>
                  </w:divBdr>
                  <w:divsChild>
                    <w:div w:id="1111587471">
                      <w:marLeft w:val="0"/>
                      <w:marRight w:val="0"/>
                      <w:marTop w:val="0"/>
                      <w:marBottom w:val="0"/>
                      <w:divBdr>
                        <w:top w:val="none" w:sz="0" w:space="0" w:color="auto"/>
                        <w:left w:val="none" w:sz="0" w:space="0" w:color="auto"/>
                        <w:bottom w:val="none" w:sz="0" w:space="0" w:color="auto"/>
                        <w:right w:val="none" w:sz="0" w:space="0" w:color="auto"/>
                      </w:divBdr>
                    </w:div>
                  </w:divsChild>
                </w:div>
                <w:div w:id="2084260088">
                  <w:marLeft w:val="0"/>
                  <w:marRight w:val="0"/>
                  <w:marTop w:val="0"/>
                  <w:marBottom w:val="0"/>
                  <w:divBdr>
                    <w:top w:val="none" w:sz="0" w:space="0" w:color="auto"/>
                    <w:left w:val="none" w:sz="0" w:space="0" w:color="auto"/>
                    <w:bottom w:val="none" w:sz="0" w:space="0" w:color="auto"/>
                    <w:right w:val="none" w:sz="0" w:space="0" w:color="auto"/>
                  </w:divBdr>
                  <w:divsChild>
                    <w:div w:id="1571499151">
                      <w:marLeft w:val="0"/>
                      <w:marRight w:val="0"/>
                      <w:marTop w:val="0"/>
                      <w:marBottom w:val="0"/>
                      <w:divBdr>
                        <w:top w:val="none" w:sz="0" w:space="0" w:color="auto"/>
                        <w:left w:val="none" w:sz="0" w:space="0" w:color="auto"/>
                        <w:bottom w:val="none" w:sz="0" w:space="0" w:color="auto"/>
                        <w:right w:val="none" w:sz="0" w:space="0" w:color="auto"/>
                      </w:divBdr>
                    </w:div>
                  </w:divsChild>
                </w:div>
                <w:div w:id="2142378181">
                  <w:marLeft w:val="0"/>
                  <w:marRight w:val="0"/>
                  <w:marTop w:val="0"/>
                  <w:marBottom w:val="0"/>
                  <w:divBdr>
                    <w:top w:val="none" w:sz="0" w:space="0" w:color="auto"/>
                    <w:left w:val="none" w:sz="0" w:space="0" w:color="auto"/>
                    <w:bottom w:val="none" w:sz="0" w:space="0" w:color="auto"/>
                    <w:right w:val="none" w:sz="0" w:space="0" w:color="auto"/>
                  </w:divBdr>
                  <w:divsChild>
                    <w:div w:id="143320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6612126">
          <w:marLeft w:val="0"/>
          <w:marRight w:val="0"/>
          <w:marTop w:val="0"/>
          <w:marBottom w:val="0"/>
          <w:divBdr>
            <w:top w:val="none" w:sz="0" w:space="0" w:color="auto"/>
            <w:left w:val="none" w:sz="0" w:space="0" w:color="auto"/>
            <w:bottom w:val="none" w:sz="0" w:space="0" w:color="auto"/>
            <w:right w:val="none" w:sz="0" w:space="0" w:color="auto"/>
          </w:divBdr>
        </w:div>
        <w:div w:id="1024282682">
          <w:marLeft w:val="0"/>
          <w:marRight w:val="0"/>
          <w:marTop w:val="0"/>
          <w:marBottom w:val="0"/>
          <w:divBdr>
            <w:top w:val="none" w:sz="0" w:space="0" w:color="auto"/>
            <w:left w:val="none" w:sz="0" w:space="0" w:color="auto"/>
            <w:bottom w:val="none" w:sz="0" w:space="0" w:color="auto"/>
            <w:right w:val="none" w:sz="0" w:space="0" w:color="auto"/>
          </w:divBdr>
        </w:div>
        <w:div w:id="1098254043">
          <w:marLeft w:val="0"/>
          <w:marRight w:val="0"/>
          <w:marTop w:val="0"/>
          <w:marBottom w:val="0"/>
          <w:divBdr>
            <w:top w:val="none" w:sz="0" w:space="0" w:color="auto"/>
            <w:left w:val="none" w:sz="0" w:space="0" w:color="auto"/>
            <w:bottom w:val="none" w:sz="0" w:space="0" w:color="auto"/>
            <w:right w:val="none" w:sz="0" w:space="0" w:color="auto"/>
          </w:divBdr>
          <w:divsChild>
            <w:div w:id="513569171">
              <w:marLeft w:val="0"/>
              <w:marRight w:val="0"/>
              <w:marTop w:val="0"/>
              <w:marBottom w:val="0"/>
              <w:divBdr>
                <w:top w:val="none" w:sz="0" w:space="0" w:color="auto"/>
                <w:left w:val="none" w:sz="0" w:space="0" w:color="auto"/>
                <w:bottom w:val="none" w:sz="0" w:space="0" w:color="auto"/>
                <w:right w:val="none" w:sz="0" w:space="0" w:color="auto"/>
              </w:divBdr>
            </w:div>
            <w:div w:id="661087508">
              <w:marLeft w:val="0"/>
              <w:marRight w:val="0"/>
              <w:marTop w:val="0"/>
              <w:marBottom w:val="0"/>
              <w:divBdr>
                <w:top w:val="none" w:sz="0" w:space="0" w:color="auto"/>
                <w:left w:val="none" w:sz="0" w:space="0" w:color="auto"/>
                <w:bottom w:val="none" w:sz="0" w:space="0" w:color="auto"/>
                <w:right w:val="none" w:sz="0" w:space="0" w:color="auto"/>
              </w:divBdr>
            </w:div>
            <w:div w:id="1344093617">
              <w:marLeft w:val="0"/>
              <w:marRight w:val="0"/>
              <w:marTop w:val="0"/>
              <w:marBottom w:val="0"/>
              <w:divBdr>
                <w:top w:val="none" w:sz="0" w:space="0" w:color="auto"/>
                <w:left w:val="none" w:sz="0" w:space="0" w:color="auto"/>
                <w:bottom w:val="none" w:sz="0" w:space="0" w:color="auto"/>
                <w:right w:val="none" w:sz="0" w:space="0" w:color="auto"/>
              </w:divBdr>
            </w:div>
            <w:div w:id="1722248654">
              <w:marLeft w:val="0"/>
              <w:marRight w:val="0"/>
              <w:marTop w:val="0"/>
              <w:marBottom w:val="0"/>
              <w:divBdr>
                <w:top w:val="none" w:sz="0" w:space="0" w:color="auto"/>
                <w:left w:val="none" w:sz="0" w:space="0" w:color="auto"/>
                <w:bottom w:val="none" w:sz="0" w:space="0" w:color="auto"/>
                <w:right w:val="none" w:sz="0" w:space="0" w:color="auto"/>
              </w:divBdr>
            </w:div>
            <w:div w:id="2088191087">
              <w:marLeft w:val="0"/>
              <w:marRight w:val="0"/>
              <w:marTop w:val="0"/>
              <w:marBottom w:val="0"/>
              <w:divBdr>
                <w:top w:val="none" w:sz="0" w:space="0" w:color="auto"/>
                <w:left w:val="none" w:sz="0" w:space="0" w:color="auto"/>
                <w:bottom w:val="none" w:sz="0" w:space="0" w:color="auto"/>
                <w:right w:val="none" w:sz="0" w:space="0" w:color="auto"/>
              </w:divBdr>
            </w:div>
          </w:divsChild>
        </w:div>
        <w:div w:id="1232426632">
          <w:marLeft w:val="0"/>
          <w:marRight w:val="0"/>
          <w:marTop w:val="0"/>
          <w:marBottom w:val="0"/>
          <w:divBdr>
            <w:top w:val="none" w:sz="0" w:space="0" w:color="auto"/>
            <w:left w:val="none" w:sz="0" w:space="0" w:color="auto"/>
            <w:bottom w:val="none" w:sz="0" w:space="0" w:color="auto"/>
            <w:right w:val="none" w:sz="0" w:space="0" w:color="auto"/>
          </w:divBdr>
          <w:divsChild>
            <w:div w:id="250504765">
              <w:marLeft w:val="0"/>
              <w:marRight w:val="0"/>
              <w:marTop w:val="0"/>
              <w:marBottom w:val="0"/>
              <w:divBdr>
                <w:top w:val="none" w:sz="0" w:space="0" w:color="auto"/>
                <w:left w:val="none" w:sz="0" w:space="0" w:color="auto"/>
                <w:bottom w:val="none" w:sz="0" w:space="0" w:color="auto"/>
                <w:right w:val="none" w:sz="0" w:space="0" w:color="auto"/>
              </w:divBdr>
            </w:div>
            <w:div w:id="520582214">
              <w:marLeft w:val="0"/>
              <w:marRight w:val="0"/>
              <w:marTop w:val="0"/>
              <w:marBottom w:val="0"/>
              <w:divBdr>
                <w:top w:val="none" w:sz="0" w:space="0" w:color="auto"/>
                <w:left w:val="none" w:sz="0" w:space="0" w:color="auto"/>
                <w:bottom w:val="none" w:sz="0" w:space="0" w:color="auto"/>
                <w:right w:val="none" w:sz="0" w:space="0" w:color="auto"/>
              </w:divBdr>
            </w:div>
            <w:div w:id="1167790595">
              <w:marLeft w:val="0"/>
              <w:marRight w:val="0"/>
              <w:marTop w:val="0"/>
              <w:marBottom w:val="0"/>
              <w:divBdr>
                <w:top w:val="none" w:sz="0" w:space="0" w:color="auto"/>
                <w:left w:val="none" w:sz="0" w:space="0" w:color="auto"/>
                <w:bottom w:val="none" w:sz="0" w:space="0" w:color="auto"/>
                <w:right w:val="none" w:sz="0" w:space="0" w:color="auto"/>
              </w:divBdr>
            </w:div>
            <w:div w:id="1614899743">
              <w:marLeft w:val="0"/>
              <w:marRight w:val="0"/>
              <w:marTop w:val="0"/>
              <w:marBottom w:val="0"/>
              <w:divBdr>
                <w:top w:val="none" w:sz="0" w:space="0" w:color="auto"/>
                <w:left w:val="none" w:sz="0" w:space="0" w:color="auto"/>
                <w:bottom w:val="none" w:sz="0" w:space="0" w:color="auto"/>
                <w:right w:val="none" w:sz="0" w:space="0" w:color="auto"/>
              </w:divBdr>
            </w:div>
            <w:div w:id="2082604010">
              <w:marLeft w:val="0"/>
              <w:marRight w:val="0"/>
              <w:marTop w:val="0"/>
              <w:marBottom w:val="0"/>
              <w:divBdr>
                <w:top w:val="none" w:sz="0" w:space="0" w:color="auto"/>
                <w:left w:val="none" w:sz="0" w:space="0" w:color="auto"/>
                <w:bottom w:val="none" w:sz="0" w:space="0" w:color="auto"/>
                <w:right w:val="none" w:sz="0" w:space="0" w:color="auto"/>
              </w:divBdr>
            </w:div>
          </w:divsChild>
        </w:div>
        <w:div w:id="1250310424">
          <w:marLeft w:val="0"/>
          <w:marRight w:val="0"/>
          <w:marTop w:val="0"/>
          <w:marBottom w:val="0"/>
          <w:divBdr>
            <w:top w:val="none" w:sz="0" w:space="0" w:color="auto"/>
            <w:left w:val="none" w:sz="0" w:space="0" w:color="auto"/>
            <w:bottom w:val="none" w:sz="0" w:space="0" w:color="auto"/>
            <w:right w:val="none" w:sz="0" w:space="0" w:color="auto"/>
          </w:divBdr>
          <w:divsChild>
            <w:div w:id="1097138370">
              <w:marLeft w:val="0"/>
              <w:marRight w:val="0"/>
              <w:marTop w:val="0"/>
              <w:marBottom w:val="0"/>
              <w:divBdr>
                <w:top w:val="none" w:sz="0" w:space="0" w:color="auto"/>
                <w:left w:val="none" w:sz="0" w:space="0" w:color="auto"/>
                <w:bottom w:val="none" w:sz="0" w:space="0" w:color="auto"/>
                <w:right w:val="none" w:sz="0" w:space="0" w:color="auto"/>
              </w:divBdr>
            </w:div>
            <w:div w:id="1505241117">
              <w:marLeft w:val="0"/>
              <w:marRight w:val="0"/>
              <w:marTop w:val="0"/>
              <w:marBottom w:val="0"/>
              <w:divBdr>
                <w:top w:val="none" w:sz="0" w:space="0" w:color="auto"/>
                <w:left w:val="none" w:sz="0" w:space="0" w:color="auto"/>
                <w:bottom w:val="none" w:sz="0" w:space="0" w:color="auto"/>
                <w:right w:val="none" w:sz="0" w:space="0" w:color="auto"/>
              </w:divBdr>
            </w:div>
            <w:div w:id="1606306987">
              <w:marLeft w:val="0"/>
              <w:marRight w:val="0"/>
              <w:marTop w:val="0"/>
              <w:marBottom w:val="0"/>
              <w:divBdr>
                <w:top w:val="none" w:sz="0" w:space="0" w:color="auto"/>
                <w:left w:val="none" w:sz="0" w:space="0" w:color="auto"/>
                <w:bottom w:val="none" w:sz="0" w:space="0" w:color="auto"/>
                <w:right w:val="none" w:sz="0" w:space="0" w:color="auto"/>
              </w:divBdr>
            </w:div>
            <w:div w:id="1614823835">
              <w:marLeft w:val="0"/>
              <w:marRight w:val="0"/>
              <w:marTop w:val="0"/>
              <w:marBottom w:val="0"/>
              <w:divBdr>
                <w:top w:val="none" w:sz="0" w:space="0" w:color="auto"/>
                <w:left w:val="none" w:sz="0" w:space="0" w:color="auto"/>
                <w:bottom w:val="none" w:sz="0" w:space="0" w:color="auto"/>
                <w:right w:val="none" w:sz="0" w:space="0" w:color="auto"/>
              </w:divBdr>
            </w:div>
            <w:div w:id="1881476826">
              <w:marLeft w:val="0"/>
              <w:marRight w:val="0"/>
              <w:marTop w:val="0"/>
              <w:marBottom w:val="0"/>
              <w:divBdr>
                <w:top w:val="none" w:sz="0" w:space="0" w:color="auto"/>
                <w:left w:val="none" w:sz="0" w:space="0" w:color="auto"/>
                <w:bottom w:val="none" w:sz="0" w:space="0" w:color="auto"/>
                <w:right w:val="none" w:sz="0" w:space="0" w:color="auto"/>
              </w:divBdr>
            </w:div>
          </w:divsChild>
        </w:div>
        <w:div w:id="1257858972">
          <w:marLeft w:val="0"/>
          <w:marRight w:val="0"/>
          <w:marTop w:val="0"/>
          <w:marBottom w:val="0"/>
          <w:divBdr>
            <w:top w:val="none" w:sz="0" w:space="0" w:color="auto"/>
            <w:left w:val="none" w:sz="0" w:space="0" w:color="auto"/>
            <w:bottom w:val="none" w:sz="0" w:space="0" w:color="auto"/>
            <w:right w:val="none" w:sz="0" w:space="0" w:color="auto"/>
          </w:divBdr>
        </w:div>
        <w:div w:id="1289244576">
          <w:marLeft w:val="0"/>
          <w:marRight w:val="0"/>
          <w:marTop w:val="0"/>
          <w:marBottom w:val="0"/>
          <w:divBdr>
            <w:top w:val="none" w:sz="0" w:space="0" w:color="auto"/>
            <w:left w:val="none" w:sz="0" w:space="0" w:color="auto"/>
            <w:bottom w:val="none" w:sz="0" w:space="0" w:color="auto"/>
            <w:right w:val="none" w:sz="0" w:space="0" w:color="auto"/>
          </w:divBdr>
        </w:div>
        <w:div w:id="1320572608">
          <w:marLeft w:val="0"/>
          <w:marRight w:val="0"/>
          <w:marTop w:val="0"/>
          <w:marBottom w:val="0"/>
          <w:divBdr>
            <w:top w:val="none" w:sz="0" w:space="0" w:color="auto"/>
            <w:left w:val="none" w:sz="0" w:space="0" w:color="auto"/>
            <w:bottom w:val="none" w:sz="0" w:space="0" w:color="auto"/>
            <w:right w:val="none" w:sz="0" w:space="0" w:color="auto"/>
          </w:divBdr>
        </w:div>
        <w:div w:id="1331905774">
          <w:marLeft w:val="0"/>
          <w:marRight w:val="0"/>
          <w:marTop w:val="0"/>
          <w:marBottom w:val="0"/>
          <w:divBdr>
            <w:top w:val="none" w:sz="0" w:space="0" w:color="auto"/>
            <w:left w:val="none" w:sz="0" w:space="0" w:color="auto"/>
            <w:bottom w:val="none" w:sz="0" w:space="0" w:color="auto"/>
            <w:right w:val="none" w:sz="0" w:space="0" w:color="auto"/>
          </w:divBdr>
        </w:div>
        <w:div w:id="1332685714">
          <w:marLeft w:val="0"/>
          <w:marRight w:val="0"/>
          <w:marTop w:val="0"/>
          <w:marBottom w:val="0"/>
          <w:divBdr>
            <w:top w:val="none" w:sz="0" w:space="0" w:color="auto"/>
            <w:left w:val="none" w:sz="0" w:space="0" w:color="auto"/>
            <w:bottom w:val="none" w:sz="0" w:space="0" w:color="auto"/>
            <w:right w:val="none" w:sz="0" w:space="0" w:color="auto"/>
          </w:divBdr>
        </w:div>
        <w:div w:id="1363089472">
          <w:marLeft w:val="0"/>
          <w:marRight w:val="0"/>
          <w:marTop w:val="0"/>
          <w:marBottom w:val="0"/>
          <w:divBdr>
            <w:top w:val="none" w:sz="0" w:space="0" w:color="auto"/>
            <w:left w:val="none" w:sz="0" w:space="0" w:color="auto"/>
            <w:bottom w:val="none" w:sz="0" w:space="0" w:color="auto"/>
            <w:right w:val="none" w:sz="0" w:space="0" w:color="auto"/>
          </w:divBdr>
        </w:div>
        <w:div w:id="1414399766">
          <w:marLeft w:val="0"/>
          <w:marRight w:val="0"/>
          <w:marTop w:val="0"/>
          <w:marBottom w:val="0"/>
          <w:divBdr>
            <w:top w:val="none" w:sz="0" w:space="0" w:color="auto"/>
            <w:left w:val="none" w:sz="0" w:space="0" w:color="auto"/>
            <w:bottom w:val="none" w:sz="0" w:space="0" w:color="auto"/>
            <w:right w:val="none" w:sz="0" w:space="0" w:color="auto"/>
          </w:divBdr>
        </w:div>
        <w:div w:id="1462260061">
          <w:marLeft w:val="0"/>
          <w:marRight w:val="0"/>
          <w:marTop w:val="0"/>
          <w:marBottom w:val="0"/>
          <w:divBdr>
            <w:top w:val="none" w:sz="0" w:space="0" w:color="auto"/>
            <w:left w:val="none" w:sz="0" w:space="0" w:color="auto"/>
            <w:bottom w:val="none" w:sz="0" w:space="0" w:color="auto"/>
            <w:right w:val="none" w:sz="0" w:space="0" w:color="auto"/>
          </w:divBdr>
          <w:divsChild>
            <w:div w:id="1295871396">
              <w:marLeft w:val="-75"/>
              <w:marRight w:val="0"/>
              <w:marTop w:val="30"/>
              <w:marBottom w:val="30"/>
              <w:divBdr>
                <w:top w:val="none" w:sz="0" w:space="0" w:color="auto"/>
                <w:left w:val="none" w:sz="0" w:space="0" w:color="auto"/>
                <w:bottom w:val="none" w:sz="0" w:space="0" w:color="auto"/>
                <w:right w:val="none" w:sz="0" w:space="0" w:color="auto"/>
              </w:divBdr>
              <w:divsChild>
                <w:div w:id="42827741">
                  <w:marLeft w:val="0"/>
                  <w:marRight w:val="0"/>
                  <w:marTop w:val="0"/>
                  <w:marBottom w:val="0"/>
                  <w:divBdr>
                    <w:top w:val="none" w:sz="0" w:space="0" w:color="auto"/>
                    <w:left w:val="none" w:sz="0" w:space="0" w:color="auto"/>
                    <w:bottom w:val="none" w:sz="0" w:space="0" w:color="auto"/>
                    <w:right w:val="none" w:sz="0" w:space="0" w:color="auto"/>
                  </w:divBdr>
                  <w:divsChild>
                    <w:div w:id="1474330339">
                      <w:marLeft w:val="0"/>
                      <w:marRight w:val="0"/>
                      <w:marTop w:val="0"/>
                      <w:marBottom w:val="0"/>
                      <w:divBdr>
                        <w:top w:val="none" w:sz="0" w:space="0" w:color="auto"/>
                        <w:left w:val="none" w:sz="0" w:space="0" w:color="auto"/>
                        <w:bottom w:val="none" w:sz="0" w:space="0" w:color="auto"/>
                        <w:right w:val="none" w:sz="0" w:space="0" w:color="auto"/>
                      </w:divBdr>
                    </w:div>
                  </w:divsChild>
                </w:div>
                <w:div w:id="480192074">
                  <w:marLeft w:val="0"/>
                  <w:marRight w:val="0"/>
                  <w:marTop w:val="0"/>
                  <w:marBottom w:val="0"/>
                  <w:divBdr>
                    <w:top w:val="none" w:sz="0" w:space="0" w:color="auto"/>
                    <w:left w:val="none" w:sz="0" w:space="0" w:color="auto"/>
                    <w:bottom w:val="none" w:sz="0" w:space="0" w:color="auto"/>
                    <w:right w:val="none" w:sz="0" w:space="0" w:color="auto"/>
                  </w:divBdr>
                  <w:divsChild>
                    <w:div w:id="1784569096">
                      <w:marLeft w:val="0"/>
                      <w:marRight w:val="0"/>
                      <w:marTop w:val="0"/>
                      <w:marBottom w:val="0"/>
                      <w:divBdr>
                        <w:top w:val="none" w:sz="0" w:space="0" w:color="auto"/>
                        <w:left w:val="none" w:sz="0" w:space="0" w:color="auto"/>
                        <w:bottom w:val="none" w:sz="0" w:space="0" w:color="auto"/>
                        <w:right w:val="none" w:sz="0" w:space="0" w:color="auto"/>
                      </w:divBdr>
                    </w:div>
                  </w:divsChild>
                </w:div>
                <w:div w:id="832186965">
                  <w:marLeft w:val="0"/>
                  <w:marRight w:val="0"/>
                  <w:marTop w:val="0"/>
                  <w:marBottom w:val="0"/>
                  <w:divBdr>
                    <w:top w:val="none" w:sz="0" w:space="0" w:color="auto"/>
                    <w:left w:val="none" w:sz="0" w:space="0" w:color="auto"/>
                    <w:bottom w:val="none" w:sz="0" w:space="0" w:color="auto"/>
                    <w:right w:val="none" w:sz="0" w:space="0" w:color="auto"/>
                  </w:divBdr>
                  <w:divsChild>
                    <w:div w:id="546989288">
                      <w:marLeft w:val="0"/>
                      <w:marRight w:val="0"/>
                      <w:marTop w:val="0"/>
                      <w:marBottom w:val="0"/>
                      <w:divBdr>
                        <w:top w:val="none" w:sz="0" w:space="0" w:color="auto"/>
                        <w:left w:val="none" w:sz="0" w:space="0" w:color="auto"/>
                        <w:bottom w:val="none" w:sz="0" w:space="0" w:color="auto"/>
                        <w:right w:val="none" w:sz="0" w:space="0" w:color="auto"/>
                      </w:divBdr>
                    </w:div>
                  </w:divsChild>
                </w:div>
                <w:div w:id="1279220169">
                  <w:marLeft w:val="0"/>
                  <w:marRight w:val="0"/>
                  <w:marTop w:val="0"/>
                  <w:marBottom w:val="0"/>
                  <w:divBdr>
                    <w:top w:val="none" w:sz="0" w:space="0" w:color="auto"/>
                    <w:left w:val="none" w:sz="0" w:space="0" w:color="auto"/>
                    <w:bottom w:val="none" w:sz="0" w:space="0" w:color="auto"/>
                    <w:right w:val="none" w:sz="0" w:space="0" w:color="auto"/>
                  </w:divBdr>
                  <w:divsChild>
                    <w:div w:id="1940677084">
                      <w:marLeft w:val="0"/>
                      <w:marRight w:val="0"/>
                      <w:marTop w:val="0"/>
                      <w:marBottom w:val="0"/>
                      <w:divBdr>
                        <w:top w:val="none" w:sz="0" w:space="0" w:color="auto"/>
                        <w:left w:val="none" w:sz="0" w:space="0" w:color="auto"/>
                        <w:bottom w:val="none" w:sz="0" w:space="0" w:color="auto"/>
                        <w:right w:val="none" w:sz="0" w:space="0" w:color="auto"/>
                      </w:divBdr>
                    </w:div>
                  </w:divsChild>
                </w:div>
                <w:div w:id="1559317004">
                  <w:marLeft w:val="0"/>
                  <w:marRight w:val="0"/>
                  <w:marTop w:val="0"/>
                  <w:marBottom w:val="0"/>
                  <w:divBdr>
                    <w:top w:val="none" w:sz="0" w:space="0" w:color="auto"/>
                    <w:left w:val="none" w:sz="0" w:space="0" w:color="auto"/>
                    <w:bottom w:val="none" w:sz="0" w:space="0" w:color="auto"/>
                    <w:right w:val="none" w:sz="0" w:space="0" w:color="auto"/>
                  </w:divBdr>
                  <w:divsChild>
                    <w:div w:id="97530969">
                      <w:marLeft w:val="0"/>
                      <w:marRight w:val="0"/>
                      <w:marTop w:val="0"/>
                      <w:marBottom w:val="0"/>
                      <w:divBdr>
                        <w:top w:val="none" w:sz="0" w:space="0" w:color="auto"/>
                        <w:left w:val="none" w:sz="0" w:space="0" w:color="auto"/>
                        <w:bottom w:val="none" w:sz="0" w:space="0" w:color="auto"/>
                        <w:right w:val="none" w:sz="0" w:space="0" w:color="auto"/>
                      </w:divBdr>
                    </w:div>
                  </w:divsChild>
                </w:div>
                <w:div w:id="1982344201">
                  <w:marLeft w:val="0"/>
                  <w:marRight w:val="0"/>
                  <w:marTop w:val="0"/>
                  <w:marBottom w:val="0"/>
                  <w:divBdr>
                    <w:top w:val="none" w:sz="0" w:space="0" w:color="auto"/>
                    <w:left w:val="none" w:sz="0" w:space="0" w:color="auto"/>
                    <w:bottom w:val="none" w:sz="0" w:space="0" w:color="auto"/>
                    <w:right w:val="none" w:sz="0" w:space="0" w:color="auto"/>
                  </w:divBdr>
                  <w:divsChild>
                    <w:div w:id="3668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923245">
          <w:marLeft w:val="0"/>
          <w:marRight w:val="0"/>
          <w:marTop w:val="0"/>
          <w:marBottom w:val="0"/>
          <w:divBdr>
            <w:top w:val="none" w:sz="0" w:space="0" w:color="auto"/>
            <w:left w:val="none" w:sz="0" w:space="0" w:color="auto"/>
            <w:bottom w:val="none" w:sz="0" w:space="0" w:color="auto"/>
            <w:right w:val="none" w:sz="0" w:space="0" w:color="auto"/>
          </w:divBdr>
        </w:div>
        <w:div w:id="1500581870">
          <w:marLeft w:val="0"/>
          <w:marRight w:val="0"/>
          <w:marTop w:val="0"/>
          <w:marBottom w:val="0"/>
          <w:divBdr>
            <w:top w:val="none" w:sz="0" w:space="0" w:color="auto"/>
            <w:left w:val="none" w:sz="0" w:space="0" w:color="auto"/>
            <w:bottom w:val="none" w:sz="0" w:space="0" w:color="auto"/>
            <w:right w:val="none" w:sz="0" w:space="0" w:color="auto"/>
          </w:divBdr>
        </w:div>
        <w:div w:id="1509057315">
          <w:marLeft w:val="0"/>
          <w:marRight w:val="0"/>
          <w:marTop w:val="0"/>
          <w:marBottom w:val="0"/>
          <w:divBdr>
            <w:top w:val="none" w:sz="0" w:space="0" w:color="auto"/>
            <w:left w:val="none" w:sz="0" w:space="0" w:color="auto"/>
            <w:bottom w:val="none" w:sz="0" w:space="0" w:color="auto"/>
            <w:right w:val="none" w:sz="0" w:space="0" w:color="auto"/>
          </w:divBdr>
        </w:div>
        <w:div w:id="1518622121">
          <w:marLeft w:val="0"/>
          <w:marRight w:val="0"/>
          <w:marTop w:val="0"/>
          <w:marBottom w:val="0"/>
          <w:divBdr>
            <w:top w:val="none" w:sz="0" w:space="0" w:color="auto"/>
            <w:left w:val="none" w:sz="0" w:space="0" w:color="auto"/>
            <w:bottom w:val="none" w:sz="0" w:space="0" w:color="auto"/>
            <w:right w:val="none" w:sz="0" w:space="0" w:color="auto"/>
          </w:divBdr>
          <w:divsChild>
            <w:div w:id="77598713">
              <w:marLeft w:val="0"/>
              <w:marRight w:val="0"/>
              <w:marTop w:val="0"/>
              <w:marBottom w:val="0"/>
              <w:divBdr>
                <w:top w:val="none" w:sz="0" w:space="0" w:color="auto"/>
                <w:left w:val="none" w:sz="0" w:space="0" w:color="auto"/>
                <w:bottom w:val="none" w:sz="0" w:space="0" w:color="auto"/>
                <w:right w:val="none" w:sz="0" w:space="0" w:color="auto"/>
              </w:divBdr>
            </w:div>
            <w:div w:id="634457923">
              <w:marLeft w:val="0"/>
              <w:marRight w:val="0"/>
              <w:marTop w:val="0"/>
              <w:marBottom w:val="0"/>
              <w:divBdr>
                <w:top w:val="none" w:sz="0" w:space="0" w:color="auto"/>
                <w:left w:val="none" w:sz="0" w:space="0" w:color="auto"/>
                <w:bottom w:val="none" w:sz="0" w:space="0" w:color="auto"/>
                <w:right w:val="none" w:sz="0" w:space="0" w:color="auto"/>
              </w:divBdr>
            </w:div>
            <w:div w:id="719868180">
              <w:marLeft w:val="0"/>
              <w:marRight w:val="0"/>
              <w:marTop w:val="0"/>
              <w:marBottom w:val="0"/>
              <w:divBdr>
                <w:top w:val="none" w:sz="0" w:space="0" w:color="auto"/>
                <w:left w:val="none" w:sz="0" w:space="0" w:color="auto"/>
                <w:bottom w:val="none" w:sz="0" w:space="0" w:color="auto"/>
                <w:right w:val="none" w:sz="0" w:space="0" w:color="auto"/>
              </w:divBdr>
            </w:div>
            <w:div w:id="1573587644">
              <w:marLeft w:val="0"/>
              <w:marRight w:val="0"/>
              <w:marTop w:val="0"/>
              <w:marBottom w:val="0"/>
              <w:divBdr>
                <w:top w:val="none" w:sz="0" w:space="0" w:color="auto"/>
                <w:left w:val="none" w:sz="0" w:space="0" w:color="auto"/>
                <w:bottom w:val="none" w:sz="0" w:space="0" w:color="auto"/>
                <w:right w:val="none" w:sz="0" w:space="0" w:color="auto"/>
              </w:divBdr>
            </w:div>
            <w:div w:id="1981764577">
              <w:marLeft w:val="0"/>
              <w:marRight w:val="0"/>
              <w:marTop w:val="0"/>
              <w:marBottom w:val="0"/>
              <w:divBdr>
                <w:top w:val="none" w:sz="0" w:space="0" w:color="auto"/>
                <w:left w:val="none" w:sz="0" w:space="0" w:color="auto"/>
                <w:bottom w:val="none" w:sz="0" w:space="0" w:color="auto"/>
                <w:right w:val="none" w:sz="0" w:space="0" w:color="auto"/>
              </w:divBdr>
            </w:div>
          </w:divsChild>
        </w:div>
        <w:div w:id="1544320589">
          <w:marLeft w:val="0"/>
          <w:marRight w:val="0"/>
          <w:marTop w:val="0"/>
          <w:marBottom w:val="0"/>
          <w:divBdr>
            <w:top w:val="none" w:sz="0" w:space="0" w:color="auto"/>
            <w:left w:val="none" w:sz="0" w:space="0" w:color="auto"/>
            <w:bottom w:val="none" w:sz="0" w:space="0" w:color="auto"/>
            <w:right w:val="none" w:sz="0" w:space="0" w:color="auto"/>
          </w:divBdr>
        </w:div>
        <w:div w:id="1579091898">
          <w:marLeft w:val="0"/>
          <w:marRight w:val="0"/>
          <w:marTop w:val="0"/>
          <w:marBottom w:val="0"/>
          <w:divBdr>
            <w:top w:val="none" w:sz="0" w:space="0" w:color="auto"/>
            <w:left w:val="none" w:sz="0" w:space="0" w:color="auto"/>
            <w:bottom w:val="none" w:sz="0" w:space="0" w:color="auto"/>
            <w:right w:val="none" w:sz="0" w:space="0" w:color="auto"/>
          </w:divBdr>
        </w:div>
        <w:div w:id="1585603204">
          <w:marLeft w:val="0"/>
          <w:marRight w:val="0"/>
          <w:marTop w:val="0"/>
          <w:marBottom w:val="0"/>
          <w:divBdr>
            <w:top w:val="none" w:sz="0" w:space="0" w:color="auto"/>
            <w:left w:val="none" w:sz="0" w:space="0" w:color="auto"/>
            <w:bottom w:val="none" w:sz="0" w:space="0" w:color="auto"/>
            <w:right w:val="none" w:sz="0" w:space="0" w:color="auto"/>
          </w:divBdr>
          <w:divsChild>
            <w:div w:id="549805196">
              <w:marLeft w:val="0"/>
              <w:marRight w:val="0"/>
              <w:marTop w:val="0"/>
              <w:marBottom w:val="0"/>
              <w:divBdr>
                <w:top w:val="none" w:sz="0" w:space="0" w:color="auto"/>
                <w:left w:val="none" w:sz="0" w:space="0" w:color="auto"/>
                <w:bottom w:val="none" w:sz="0" w:space="0" w:color="auto"/>
                <w:right w:val="none" w:sz="0" w:space="0" w:color="auto"/>
              </w:divBdr>
            </w:div>
            <w:div w:id="703210925">
              <w:marLeft w:val="0"/>
              <w:marRight w:val="0"/>
              <w:marTop w:val="0"/>
              <w:marBottom w:val="0"/>
              <w:divBdr>
                <w:top w:val="none" w:sz="0" w:space="0" w:color="auto"/>
                <w:left w:val="none" w:sz="0" w:space="0" w:color="auto"/>
                <w:bottom w:val="none" w:sz="0" w:space="0" w:color="auto"/>
                <w:right w:val="none" w:sz="0" w:space="0" w:color="auto"/>
              </w:divBdr>
            </w:div>
            <w:div w:id="1548031606">
              <w:marLeft w:val="0"/>
              <w:marRight w:val="0"/>
              <w:marTop w:val="0"/>
              <w:marBottom w:val="0"/>
              <w:divBdr>
                <w:top w:val="none" w:sz="0" w:space="0" w:color="auto"/>
                <w:left w:val="none" w:sz="0" w:space="0" w:color="auto"/>
                <w:bottom w:val="none" w:sz="0" w:space="0" w:color="auto"/>
                <w:right w:val="none" w:sz="0" w:space="0" w:color="auto"/>
              </w:divBdr>
            </w:div>
            <w:div w:id="1813280808">
              <w:marLeft w:val="0"/>
              <w:marRight w:val="0"/>
              <w:marTop w:val="0"/>
              <w:marBottom w:val="0"/>
              <w:divBdr>
                <w:top w:val="none" w:sz="0" w:space="0" w:color="auto"/>
                <w:left w:val="none" w:sz="0" w:space="0" w:color="auto"/>
                <w:bottom w:val="none" w:sz="0" w:space="0" w:color="auto"/>
                <w:right w:val="none" w:sz="0" w:space="0" w:color="auto"/>
              </w:divBdr>
            </w:div>
            <w:div w:id="2041740526">
              <w:marLeft w:val="0"/>
              <w:marRight w:val="0"/>
              <w:marTop w:val="0"/>
              <w:marBottom w:val="0"/>
              <w:divBdr>
                <w:top w:val="none" w:sz="0" w:space="0" w:color="auto"/>
                <w:left w:val="none" w:sz="0" w:space="0" w:color="auto"/>
                <w:bottom w:val="none" w:sz="0" w:space="0" w:color="auto"/>
                <w:right w:val="none" w:sz="0" w:space="0" w:color="auto"/>
              </w:divBdr>
            </w:div>
          </w:divsChild>
        </w:div>
        <w:div w:id="1613197876">
          <w:marLeft w:val="0"/>
          <w:marRight w:val="0"/>
          <w:marTop w:val="0"/>
          <w:marBottom w:val="0"/>
          <w:divBdr>
            <w:top w:val="none" w:sz="0" w:space="0" w:color="auto"/>
            <w:left w:val="none" w:sz="0" w:space="0" w:color="auto"/>
            <w:bottom w:val="none" w:sz="0" w:space="0" w:color="auto"/>
            <w:right w:val="none" w:sz="0" w:space="0" w:color="auto"/>
          </w:divBdr>
        </w:div>
        <w:div w:id="1662151573">
          <w:marLeft w:val="0"/>
          <w:marRight w:val="0"/>
          <w:marTop w:val="0"/>
          <w:marBottom w:val="0"/>
          <w:divBdr>
            <w:top w:val="none" w:sz="0" w:space="0" w:color="auto"/>
            <w:left w:val="none" w:sz="0" w:space="0" w:color="auto"/>
            <w:bottom w:val="none" w:sz="0" w:space="0" w:color="auto"/>
            <w:right w:val="none" w:sz="0" w:space="0" w:color="auto"/>
          </w:divBdr>
        </w:div>
        <w:div w:id="1683823690">
          <w:marLeft w:val="0"/>
          <w:marRight w:val="0"/>
          <w:marTop w:val="0"/>
          <w:marBottom w:val="0"/>
          <w:divBdr>
            <w:top w:val="none" w:sz="0" w:space="0" w:color="auto"/>
            <w:left w:val="none" w:sz="0" w:space="0" w:color="auto"/>
            <w:bottom w:val="none" w:sz="0" w:space="0" w:color="auto"/>
            <w:right w:val="none" w:sz="0" w:space="0" w:color="auto"/>
          </w:divBdr>
        </w:div>
        <w:div w:id="1716539406">
          <w:marLeft w:val="0"/>
          <w:marRight w:val="0"/>
          <w:marTop w:val="0"/>
          <w:marBottom w:val="0"/>
          <w:divBdr>
            <w:top w:val="none" w:sz="0" w:space="0" w:color="auto"/>
            <w:left w:val="none" w:sz="0" w:space="0" w:color="auto"/>
            <w:bottom w:val="none" w:sz="0" w:space="0" w:color="auto"/>
            <w:right w:val="none" w:sz="0" w:space="0" w:color="auto"/>
          </w:divBdr>
          <w:divsChild>
            <w:div w:id="1464345125">
              <w:marLeft w:val="-75"/>
              <w:marRight w:val="0"/>
              <w:marTop w:val="30"/>
              <w:marBottom w:val="30"/>
              <w:divBdr>
                <w:top w:val="none" w:sz="0" w:space="0" w:color="auto"/>
                <w:left w:val="none" w:sz="0" w:space="0" w:color="auto"/>
                <w:bottom w:val="none" w:sz="0" w:space="0" w:color="auto"/>
                <w:right w:val="none" w:sz="0" w:space="0" w:color="auto"/>
              </w:divBdr>
              <w:divsChild>
                <w:div w:id="66078597">
                  <w:marLeft w:val="0"/>
                  <w:marRight w:val="0"/>
                  <w:marTop w:val="0"/>
                  <w:marBottom w:val="0"/>
                  <w:divBdr>
                    <w:top w:val="none" w:sz="0" w:space="0" w:color="auto"/>
                    <w:left w:val="none" w:sz="0" w:space="0" w:color="auto"/>
                    <w:bottom w:val="none" w:sz="0" w:space="0" w:color="auto"/>
                    <w:right w:val="none" w:sz="0" w:space="0" w:color="auto"/>
                  </w:divBdr>
                  <w:divsChild>
                    <w:div w:id="249974186">
                      <w:marLeft w:val="0"/>
                      <w:marRight w:val="0"/>
                      <w:marTop w:val="0"/>
                      <w:marBottom w:val="0"/>
                      <w:divBdr>
                        <w:top w:val="none" w:sz="0" w:space="0" w:color="auto"/>
                        <w:left w:val="none" w:sz="0" w:space="0" w:color="auto"/>
                        <w:bottom w:val="none" w:sz="0" w:space="0" w:color="auto"/>
                        <w:right w:val="none" w:sz="0" w:space="0" w:color="auto"/>
                      </w:divBdr>
                    </w:div>
                  </w:divsChild>
                </w:div>
                <w:div w:id="126558667">
                  <w:marLeft w:val="0"/>
                  <w:marRight w:val="0"/>
                  <w:marTop w:val="0"/>
                  <w:marBottom w:val="0"/>
                  <w:divBdr>
                    <w:top w:val="none" w:sz="0" w:space="0" w:color="auto"/>
                    <w:left w:val="none" w:sz="0" w:space="0" w:color="auto"/>
                    <w:bottom w:val="none" w:sz="0" w:space="0" w:color="auto"/>
                    <w:right w:val="none" w:sz="0" w:space="0" w:color="auto"/>
                  </w:divBdr>
                  <w:divsChild>
                    <w:div w:id="831793225">
                      <w:marLeft w:val="0"/>
                      <w:marRight w:val="0"/>
                      <w:marTop w:val="0"/>
                      <w:marBottom w:val="0"/>
                      <w:divBdr>
                        <w:top w:val="none" w:sz="0" w:space="0" w:color="auto"/>
                        <w:left w:val="none" w:sz="0" w:space="0" w:color="auto"/>
                        <w:bottom w:val="none" w:sz="0" w:space="0" w:color="auto"/>
                        <w:right w:val="none" w:sz="0" w:space="0" w:color="auto"/>
                      </w:divBdr>
                    </w:div>
                  </w:divsChild>
                </w:div>
                <w:div w:id="312803617">
                  <w:marLeft w:val="0"/>
                  <w:marRight w:val="0"/>
                  <w:marTop w:val="0"/>
                  <w:marBottom w:val="0"/>
                  <w:divBdr>
                    <w:top w:val="none" w:sz="0" w:space="0" w:color="auto"/>
                    <w:left w:val="none" w:sz="0" w:space="0" w:color="auto"/>
                    <w:bottom w:val="none" w:sz="0" w:space="0" w:color="auto"/>
                    <w:right w:val="none" w:sz="0" w:space="0" w:color="auto"/>
                  </w:divBdr>
                  <w:divsChild>
                    <w:div w:id="886574171">
                      <w:marLeft w:val="0"/>
                      <w:marRight w:val="0"/>
                      <w:marTop w:val="0"/>
                      <w:marBottom w:val="0"/>
                      <w:divBdr>
                        <w:top w:val="none" w:sz="0" w:space="0" w:color="auto"/>
                        <w:left w:val="none" w:sz="0" w:space="0" w:color="auto"/>
                        <w:bottom w:val="none" w:sz="0" w:space="0" w:color="auto"/>
                        <w:right w:val="none" w:sz="0" w:space="0" w:color="auto"/>
                      </w:divBdr>
                    </w:div>
                  </w:divsChild>
                </w:div>
                <w:div w:id="343364220">
                  <w:marLeft w:val="0"/>
                  <w:marRight w:val="0"/>
                  <w:marTop w:val="0"/>
                  <w:marBottom w:val="0"/>
                  <w:divBdr>
                    <w:top w:val="none" w:sz="0" w:space="0" w:color="auto"/>
                    <w:left w:val="none" w:sz="0" w:space="0" w:color="auto"/>
                    <w:bottom w:val="none" w:sz="0" w:space="0" w:color="auto"/>
                    <w:right w:val="none" w:sz="0" w:space="0" w:color="auto"/>
                  </w:divBdr>
                  <w:divsChild>
                    <w:div w:id="2009552515">
                      <w:marLeft w:val="0"/>
                      <w:marRight w:val="0"/>
                      <w:marTop w:val="0"/>
                      <w:marBottom w:val="0"/>
                      <w:divBdr>
                        <w:top w:val="none" w:sz="0" w:space="0" w:color="auto"/>
                        <w:left w:val="none" w:sz="0" w:space="0" w:color="auto"/>
                        <w:bottom w:val="none" w:sz="0" w:space="0" w:color="auto"/>
                        <w:right w:val="none" w:sz="0" w:space="0" w:color="auto"/>
                      </w:divBdr>
                    </w:div>
                  </w:divsChild>
                </w:div>
                <w:div w:id="401147085">
                  <w:marLeft w:val="0"/>
                  <w:marRight w:val="0"/>
                  <w:marTop w:val="0"/>
                  <w:marBottom w:val="0"/>
                  <w:divBdr>
                    <w:top w:val="none" w:sz="0" w:space="0" w:color="auto"/>
                    <w:left w:val="none" w:sz="0" w:space="0" w:color="auto"/>
                    <w:bottom w:val="none" w:sz="0" w:space="0" w:color="auto"/>
                    <w:right w:val="none" w:sz="0" w:space="0" w:color="auto"/>
                  </w:divBdr>
                  <w:divsChild>
                    <w:div w:id="1900676834">
                      <w:marLeft w:val="0"/>
                      <w:marRight w:val="0"/>
                      <w:marTop w:val="0"/>
                      <w:marBottom w:val="0"/>
                      <w:divBdr>
                        <w:top w:val="none" w:sz="0" w:space="0" w:color="auto"/>
                        <w:left w:val="none" w:sz="0" w:space="0" w:color="auto"/>
                        <w:bottom w:val="none" w:sz="0" w:space="0" w:color="auto"/>
                        <w:right w:val="none" w:sz="0" w:space="0" w:color="auto"/>
                      </w:divBdr>
                    </w:div>
                  </w:divsChild>
                </w:div>
                <w:div w:id="546113017">
                  <w:marLeft w:val="0"/>
                  <w:marRight w:val="0"/>
                  <w:marTop w:val="0"/>
                  <w:marBottom w:val="0"/>
                  <w:divBdr>
                    <w:top w:val="none" w:sz="0" w:space="0" w:color="auto"/>
                    <w:left w:val="none" w:sz="0" w:space="0" w:color="auto"/>
                    <w:bottom w:val="none" w:sz="0" w:space="0" w:color="auto"/>
                    <w:right w:val="none" w:sz="0" w:space="0" w:color="auto"/>
                  </w:divBdr>
                  <w:divsChild>
                    <w:div w:id="1232426528">
                      <w:marLeft w:val="0"/>
                      <w:marRight w:val="0"/>
                      <w:marTop w:val="0"/>
                      <w:marBottom w:val="0"/>
                      <w:divBdr>
                        <w:top w:val="none" w:sz="0" w:space="0" w:color="auto"/>
                        <w:left w:val="none" w:sz="0" w:space="0" w:color="auto"/>
                        <w:bottom w:val="none" w:sz="0" w:space="0" w:color="auto"/>
                        <w:right w:val="none" w:sz="0" w:space="0" w:color="auto"/>
                      </w:divBdr>
                    </w:div>
                  </w:divsChild>
                </w:div>
                <w:div w:id="701900139">
                  <w:marLeft w:val="0"/>
                  <w:marRight w:val="0"/>
                  <w:marTop w:val="0"/>
                  <w:marBottom w:val="0"/>
                  <w:divBdr>
                    <w:top w:val="none" w:sz="0" w:space="0" w:color="auto"/>
                    <w:left w:val="none" w:sz="0" w:space="0" w:color="auto"/>
                    <w:bottom w:val="none" w:sz="0" w:space="0" w:color="auto"/>
                    <w:right w:val="none" w:sz="0" w:space="0" w:color="auto"/>
                  </w:divBdr>
                  <w:divsChild>
                    <w:div w:id="862548537">
                      <w:marLeft w:val="0"/>
                      <w:marRight w:val="0"/>
                      <w:marTop w:val="0"/>
                      <w:marBottom w:val="0"/>
                      <w:divBdr>
                        <w:top w:val="none" w:sz="0" w:space="0" w:color="auto"/>
                        <w:left w:val="none" w:sz="0" w:space="0" w:color="auto"/>
                        <w:bottom w:val="none" w:sz="0" w:space="0" w:color="auto"/>
                        <w:right w:val="none" w:sz="0" w:space="0" w:color="auto"/>
                      </w:divBdr>
                    </w:div>
                  </w:divsChild>
                </w:div>
                <w:div w:id="733626163">
                  <w:marLeft w:val="0"/>
                  <w:marRight w:val="0"/>
                  <w:marTop w:val="0"/>
                  <w:marBottom w:val="0"/>
                  <w:divBdr>
                    <w:top w:val="none" w:sz="0" w:space="0" w:color="auto"/>
                    <w:left w:val="none" w:sz="0" w:space="0" w:color="auto"/>
                    <w:bottom w:val="none" w:sz="0" w:space="0" w:color="auto"/>
                    <w:right w:val="none" w:sz="0" w:space="0" w:color="auto"/>
                  </w:divBdr>
                  <w:divsChild>
                    <w:div w:id="608509008">
                      <w:marLeft w:val="0"/>
                      <w:marRight w:val="0"/>
                      <w:marTop w:val="0"/>
                      <w:marBottom w:val="0"/>
                      <w:divBdr>
                        <w:top w:val="none" w:sz="0" w:space="0" w:color="auto"/>
                        <w:left w:val="none" w:sz="0" w:space="0" w:color="auto"/>
                        <w:bottom w:val="none" w:sz="0" w:space="0" w:color="auto"/>
                        <w:right w:val="none" w:sz="0" w:space="0" w:color="auto"/>
                      </w:divBdr>
                    </w:div>
                  </w:divsChild>
                </w:div>
                <w:div w:id="945313125">
                  <w:marLeft w:val="0"/>
                  <w:marRight w:val="0"/>
                  <w:marTop w:val="0"/>
                  <w:marBottom w:val="0"/>
                  <w:divBdr>
                    <w:top w:val="none" w:sz="0" w:space="0" w:color="auto"/>
                    <w:left w:val="none" w:sz="0" w:space="0" w:color="auto"/>
                    <w:bottom w:val="none" w:sz="0" w:space="0" w:color="auto"/>
                    <w:right w:val="none" w:sz="0" w:space="0" w:color="auto"/>
                  </w:divBdr>
                  <w:divsChild>
                    <w:div w:id="16350962">
                      <w:marLeft w:val="0"/>
                      <w:marRight w:val="0"/>
                      <w:marTop w:val="0"/>
                      <w:marBottom w:val="0"/>
                      <w:divBdr>
                        <w:top w:val="none" w:sz="0" w:space="0" w:color="auto"/>
                        <w:left w:val="none" w:sz="0" w:space="0" w:color="auto"/>
                        <w:bottom w:val="none" w:sz="0" w:space="0" w:color="auto"/>
                        <w:right w:val="none" w:sz="0" w:space="0" w:color="auto"/>
                      </w:divBdr>
                    </w:div>
                  </w:divsChild>
                </w:div>
                <w:div w:id="953364603">
                  <w:marLeft w:val="0"/>
                  <w:marRight w:val="0"/>
                  <w:marTop w:val="0"/>
                  <w:marBottom w:val="0"/>
                  <w:divBdr>
                    <w:top w:val="none" w:sz="0" w:space="0" w:color="auto"/>
                    <w:left w:val="none" w:sz="0" w:space="0" w:color="auto"/>
                    <w:bottom w:val="none" w:sz="0" w:space="0" w:color="auto"/>
                    <w:right w:val="none" w:sz="0" w:space="0" w:color="auto"/>
                  </w:divBdr>
                  <w:divsChild>
                    <w:div w:id="1219896891">
                      <w:marLeft w:val="0"/>
                      <w:marRight w:val="0"/>
                      <w:marTop w:val="0"/>
                      <w:marBottom w:val="0"/>
                      <w:divBdr>
                        <w:top w:val="none" w:sz="0" w:space="0" w:color="auto"/>
                        <w:left w:val="none" w:sz="0" w:space="0" w:color="auto"/>
                        <w:bottom w:val="none" w:sz="0" w:space="0" w:color="auto"/>
                        <w:right w:val="none" w:sz="0" w:space="0" w:color="auto"/>
                      </w:divBdr>
                    </w:div>
                  </w:divsChild>
                </w:div>
                <w:div w:id="1105619366">
                  <w:marLeft w:val="0"/>
                  <w:marRight w:val="0"/>
                  <w:marTop w:val="0"/>
                  <w:marBottom w:val="0"/>
                  <w:divBdr>
                    <w:top w:val="none" w:sz="0" w:space="0" w:color="auto"/>
                    <w:left w:val="none" w:sz="0" w:space="0" w:color="auto"/>
                    <w:bottom w:val="none" w:sz="0" w:space="0" w:color="auto"/>
                    <w:right w:val="none" w:sz="0" w:space="0" w:color="auto"/>
                  </w:divBdr>
                  <w:divsChild>
                    <w:div w:id="602881607">
                      <w:marLeft w:val="0"/>
                      <w:marRight w:val="0"/>
                      <w:marTop w:val="0"/>
                      <w:marBottom w:val="0"/>
                      <w:divBdr>
                        <w:top w:val="none" w:sz="0" w:space="0" w:color="auto"/>
                        <w:left w:val="none" w:sz="0" w:space="0" w:color="auto"/>
                        <w:bottom w:val="none" w:sz="0" w:space="0" w:color="auto"/>
                        <w:right w:val="none" w:sz="0" w:space="0" w:color="auto"/>
                      </w:divBdr>
                    </w:div>
                  </w:divsChild>
                </w:div>
                <w:div w:id="1128819649">
                  <w:marLeft w:val="0"/>
                  <w:marRight w:val="0"/>
                  <w:marTop w:val="0"/>
                  <w:marBottom w:val="0"/>
                  <w:divBdr>
                    <w:top w:val="none" w:sz="0" w:space="0" w:color="auto"/>
                    <w:left w:val="none" w:sz="0" w:space="0" w:color="auto"/>
                    <w:bottom w:val="none" w:sz="0" w:space="0" w:color="auto"/>
                    <w:right w:val="none" w:sz="0" w:space="0" w:color="auto"/>
                  </w:divBdr>
                  <w:divsChild>
                    <w:div w:id="1668092000">
                      <w:marLeft w:val="0"/>
                      <w:marRight w:val="0"/>
                      <w:marTop w:val="0"/>
                      <w:marBottom w:val="0"/>
                      <w:divBdr>
                        <w:top w:val="none" w:sz="0" w:space="0" w:color="auto"/>
                        <w:left w:val="none" w:sz="0" w:space="0" w:color="auto"/>
                        <w:bottom w:val="none" w:sz="0" w:space="0" w:color="auto"/>
                        <w:right w:val="none" w:sz="0" w:space="0" w:color="auto"/>
                      </w:divBdr>
                    </w:div>
                  </w:divsChild>
                </w:div>
                <w:div w:id="1142501244">
                  <w:marLeft w:val="0"/>
                  <w:marRight w:val="0"/>
                  <w:marTop w:val="0"/>
                  <w:marBottom w:val="0"/>
                  <w:divBdr>
                    <w:top w:val="none" w:sz="0" w:space="0" w:color="auto"/>
                    <w:left w:val="none" w:sz="0" w:space="0" w:color="auto"/>
                    <w:bottom w:val="none" w:sz="0" w:space="0" w:color="auto"/>
                    <w:right w:val="none" w:sz="0" w:space="0" w:color="auto"/>
                  </w:divBdr>
                  <w:divsChild>
                    <w:div w:id="1430739419">
                      <w:marLeft w:val="0"/>
                      <w:marRight w:val="0"/>
                      <w:marTop w:val="0"/>
                      <w:marBottom w:val="0"/>
                      <w:divBdr>
                        <w:top w:val="none" w:sz="0" w:space="0" w:color="auto"/>
                        <w:left w:val="none" w:sz="0" w:space="0" w:color="auto"/>
                        <w:bottom w:val="none" w:sz="0" w:space="0" w:color="auto"/>
                        <w:right w:val="none" w:sz="0" w:space="0" w:color="auto"/>
                      </w:divBdr>
                    </w:div>
                  </w:divsChild>
                </w:div>
                <w:div w:id="1142847036">
                  <w:marLeft w:val="0"/>
                  <w:marRight w:val="0"/>
                  <w:marTop w:val="0"/>
                  <w:marBottom w:val="0"/>
                  <w:divBdr>
                    <w:top w:val="none" w:sz="0" w:space="0" w:color="auto"/>
                    <w:left w:val="none" w:sz="0" w:space="0" w:color="auto"/>
                    <w:bottom w:val="none" w:sz="0" w:space="0" w:color="auto"/>
                    <w:right w:val="none" w:sz="0" w:space="0" w:color="auto"/>
                  </w:divBdr>
                  <w:divsChild>
                    <w:div w:id="1644693476">
                      <w:marLeft w:val="0"/>
                      <w:marRight w:val="0"/>
                      <w:marTop w:val="0"/>
                      <w:marBottom w:val="0"/>
                      <w:divBdr>
                        <w:top w:val="none" w:sz="0" w:space="0" w:color="auto"/>
                        <w:left w:val="none" w:sz="0" w:space="0" w:color="auto"/>
                        <w:bottom w:val="none" w:sz="0" w:space="0" w:color="auto"/>
                        <w:right w:val="none" w:sz="0" w:space="0" w:color="auto"/>
                      </w:divBdr>
                    </w:div>
                  </w:divsChild>
                </w:div>
                <w:div w:id="1190875262">
                  <w:marLeft w:val="0"/>
                  <w:marRight w:val="0"/>
                  <w:marTop w:val="0"/>
                  <w:marBottom w:val="0"/>
                  <w:divBdr>
                    <w:top w:val="none" w:sz="0" w:space="0" w:color="auto"/>
                    <w:left w:val="none" w:sz="0" w:space="0" w:color="auto"/>
                    <w:bottom w:val="none" w:sz="0" w:space="0" w:color="auto"/>
                    <w:right w:val="none" w:sz="0" w:space="0" w:color="auto"/>
                  </w:divBdr>
                  <w:divsChild>
                    <w:div w:id="692415464">
                      <w:marLeft w:val="0"/>
                      <w:marRight w:val="0"/>
                      <w:marTop w:val="0"/>
                      <w:marBottom w:val="0"/>
                      <w:divBdr>
                        <w:top w:val="none" w:sz="0" w:space="0" w:color="auto"/>
                        <w:left w:val="none" w:sz="0" w:space="0" w:color="auto"/>
                        <w:bottom w:val="none" w:sz="0" w:space="0" w:color="auto"/>
                        <w:right w:val="none" w:sz="0" w:space="0" w:color="auto"/>
                      </w:divBdr>
                    </w:div>
                  </w:divsChild>
                </w:div>
                <w:div w:id="1230266305">
                  <w:marLeft w:val="0"/>
                  <w:marRight w:val="0"/>
                  <w:marTop w:val="0"/>
                  <w:marBottom w:val="0"/>
                  <w:divBdr>
                    <w:top w:val="none" w:sz="0" w:space="0" w:color="auto"/>
                    <w:left w:val="none" w:sz="0" w:space="0" w:color="auto"/>
                    <w:bottom w:val="none" w:sz="0" w:space="0" w:color="auto"/>
                    <w:right w:val="none" w:sz="0" w:space="0" w:color="auto"/>
                  </w:divBdr>
                  <w:divsChild>
                    <w:div w:id="883374563">
                      <w:marLeft w:val="0"/>
                      <w:marRight w:val="0"/>
                      <w:marTop w:val="0"/>
                      <w:marBottom w:val="0"/>
                      <w:divBdr>
                        <w:top w:val="none" w:sz="0" w:space="0" w:color="auto"/>
                        <w:left w:val="none" w:sz="0" w:space="0" w:color="auto"/>
                        <w:bottom w:val="none" w:sz="0" w:space="0" w:color="auto"/>
                        <w:right w:val="none" w:sz="0" w:space="0" w:color="auto"/>
                      </w:divBdr>
                    </w:div>
                  </w:divsChild>
                </w:div>
                <w:div w:id="1290546404">
                  <w:marLeft w:val="0"/>
                  <w:marRight w:val="0"/>
                  <w:marTop w:val="0"/>
                  <w:marBottom w:val="0"/>
                  <w:divBdr>
                    <w:top w:val="none" w:sz="0" w:space="0" w:color="auto"/>
                    <w:left w:val="none" w:sz="0" w:space="0" w:color="auto"/>
                    <w:bottom w:val="none" w:sz="0" w:space="0" w:color="auto"/>
                    <w:right w:val="none" w:sz="0" w:space="0" w:color="auto"/>
                  </w:divBdr>
                  <w:divsChild>
                    <w:div w:id="261033320">
                      <w:marLeft w:val="0"/>
                      <w:marRight w:val="0"/>
                      <w:marTop w:val="0"/>
                      <w:marBottom w:val="0"/>
                      <w:divBdr>
                        <w:top w:val="none" w:sz="0" w:space="0" w:color="auto"/>
                        <w:left w:val="none" w:sz="0" w:space="0" w:color="auto"/>
                        <w:bottom w:val="none" w:sz="0" w:space="0" w:color="auto"/>
                        <w:right w:val="none" w:sz="0" w:space="0" w:color="auto"/>
                      </w:divBdr>
                    </w:div>
                  </w:divsChild>
                </w:div>
                <w:div w:id="1373191267">
                  <w:marLeft w:val="0"/>
                  <w:marRight w:val="0"/>
                  <w:marTop w:val="0"/>
                  <w:marBottom w:val="0"/>
                  <w:divBdr>
                    <w:top w:val="none" w:sz="0" w:space="0" w:color="auto"/>
                    <w:left w:val="none" w:sz="0" w:space="0" w:color="auto"/>
                    <w:bottom w:val="none" w:sz="0" w:space="0" w:color="auto"/>
                    <w:right w:val="none" w:sz="0" w:space="0" w:color="auto"/>
                  </w:divBdr>
                  <w:divsChild>
                    <w:div w:id="184751244">
                      <w:marLeft w:val="0"/>
                      <w:marRight w:val="0"/>
                      <w:marTop w:val="0"/>
                      <w:marBottom w:val="0"/>
                      <w:divBdr>
                        <w:top w:val="none" w:sz="0" w:space="0" w:color="auto"/>
                        <w:left w:val="none" w:sz="0" w:space="0" w:color="auto"/>
                        <w:bottom w:val="none" w:sz="0" w:space="0" w:color="auto"/>
                        <w:right w:val="none" w:sz="0" w:space="0" w:color="auto"/>
                      </w:divBdr>
                    </w:div>
                  </w:divsChild>
                </w:div>
                <w:div w:id="1501047063">
                  <w:marLeft w:val="0"/>
                  <w:marRight w:val="0"/>
                  <w:marTop w:val="0"/>
                  <w:marBottom w:val="0"/>
                  <w:divBdr>
                    <w:top w:val="none" w:sz="0" w:space="0" w:color="auto"/>
                    <w:left w:val="none" w:sz="0" w:space="0" w:color="auto"/>
                    <w:bottom w:val="none" w:sz="0" w:space="0" w:color="auto"/>
                    <w:right w:val="none" w:sz="0" w:space="0" w:color="auto"/>
                  </w:divBdr>
                  <w:divsChild>
                    <w:div w:id="458424359">
                      <w:marLeft w:val="0"/>
                      <w:marRight w:val="0"/>
                      <w:marTop w:val="0"/>
                      <w:marBottom w:val="0"/>
                      <w:divBdr>
                        <w:top w:val="none" w:sz="0" w:space="0" w:color="auto"/>
                        <w:left w:val="none" w:sz="0" w:space="0" w:color="auto"/>
                        <w:bottom w:val="none" w:sz="0" w:space="0" w:color="auto"/>
                        <w:right w:val="none" w:sz="0" w:space="0" w:color="auto"/>
                      </w:divBdr>
                    </w:div>
                  </w:divsChild>
                </w:div>
                <w:div w:id="1554658616">
                  <w:marLeft w:val="0"/>
                  <w:marRight w:val="0"/>
                  <w:marTop w:val="0"/>
                  <w:marBottom w:val="0"/>
                  <w:divBdr>
                    <w:top w:val="none" w:sz="0" w:space="0" w:color="auto"/>
                    <w:left w:val="none" w:sz="0" w:space="0" w:color="auto"/>
                    <w:bottom w:val="none" w:sz="0" w:space="0" w:color="auto"/>
                    <w:right w:val="none" w:sz="0" w:space="0" w:color="auto"/>
                  </w:divBdr>
                  <w:divsChild>
                    <w:div w:id="640580175">
                      <w:marLeft w:val="0"/>
                      <w:marRight w:val="0"/>
                      <w:marTop w:val="0"/>
                      <w:marBottom w:val="0"/>
                      <w:divBdr>
                        <w:top w:val="none" w:sz="0" w:space="0" w:color="auto"/>
                        <w:left w:val="none" w:sz="0" w:space="0" w:color="auto"/>
                        <w:bottom w:val="none" w:sz="0" w:space="0" w:color="auto"/>
                        <w:right w:val="none" w:sz="0" w:space="0" w:color="auto"/>
                      </w:divBdr>
                    </w:div>
                  </w:divsChild>
                </w:div>
                <w:div w:id="1578516757">
                  <w:marLeft w:val="0"/>
                  <w:marRight w:val="0"/>
                  <w:marTop w:val="0"/>
                  <w:marBottom w:val="0"/>
                  <w:divBdr>
                    <w:top w:val="none" w:sz="0" w:space="0" w:color="auto"/>
                    <w:left w:val="none" w:sz="0" w:space="0" w:color="auto"/>
                    <w:bottom w:val="none" w:sz="0" w:space="0" w:color="auto"/>
                    <w:right w:val="none" w:sz="0" w:space="0" w:color="auto"/>
                  </w:divBdr>
                  <w:divsChild>
                    <w:div w:id="1854685221">
                      <w:marLeft w:val="0"/>
                      <w:marRight w:val="0"/>
                      <w:marTop w:val="0"/>
                      <w:marBottom w:val="0"/>
                      <w:divBdr>
                        <w:top w:val="none" w:sz="0" w:space="0" w:color="auto"/>
                        <w:left w:val="none" w:sz="0" w:space="0" w:color="auto"/>
                        <w:bottom w:val="none" w:sz="0" w:space="0" w:color="auto"/>
                        <w:right w:val="none" w:sz="0" w:space="0" w:color="auto"/>
                      </w:divBdr>
                    </w:div>
                  </w:divsChild>
                </w:div>
                <w:div w:id="1587760239">
                  <w:marLeft w:val="0"/>
                  <w:marRight w:val="0"/>
                  <w:marTop w:val="0"/>
                  <w:marBottom w:val="0"/>
                  <w:divBdr>
                    <w:top w:val="none" w:sz="0" w:space="0" w:color="auto"/>
                    <w:left w:val="none" w:sz="0" w:space="0" w:color="auto"/>
                    <w:bottom w:val="none" w:sz="0" w:space="0" w:color="auto"/>
                    <w:right w:val="none" w:sz="0" w:space="0" w:color="auto"/>
                  </w:divBdr>
                  <w:divsChild>
                    <w:div w:id="393624736">
                      <w:marLeft w:val="0"/>
                      <w:marRight w:val="0"/>
                      <w:marTop w:val="0"/>
                      <w:marBottom w:val="0"/>
                      <w:divBdr>
                        <w:top w:val="none" w:sz="0" w:space="0" w:color="auto"/>
                        <w:left w:val="none" w:sz="0" w:space="0" w:color="auto"/>
                        <w:bottom w:val="none" w:sz="0" w:space="0" w:color="auto"/>
                        <w:right w:val="none" w:sz="0" w:space="0" w:color="auto"/>
                      </w:divBdr>
                    </w:div>
                  </w:divsChild>
                </w:div>
                <w:div w:id="1674141259">
                  <w:marLeft w:val="0"/>
                  <w:marRight w:val="0"/>
                  <w:marTop w:val="0"/>
                  <w:marBottom w:val="0"/>
                  <w:divBdr>
                    <w:top w:val="none" w:sz="0" w:space="0" w:color="auto"/>
                    <w:left w:val="none" w:sz="0" w:space="0" w:color="auto"/>
                    <w:bottom w:val="none" w:sz="0" w:space="0" w:color="auto"/>
                    <w:right w:val="none" w:sz="0" w:space="0" w:color="auto"/>
                  </w:divBdr>
                  <w:divsChild>
                    <w:div w:id="334382020">
                      <w:marLeft w:val="0"/>
                      <w:marRight w:val="0"/>
                      <w:marTop w:val="0"/>
                      <w:marBottom w:val="0"/>
                      <w:divBdr>
                        <w:top w:val="none" w:sz="0" w:space="0" w:color="auto"/>
                        <w:left w:val="none" w:sz="0" w:space="0" w:color="auto"/>
                        <w:bottom w:val="none" w:sz="0" w:space="0" w:color="auto"/>
                        <w:right w:val="none" w:sz="0" w:space="0" w:color="auto"/>
                      </w:divBdr>
                    </w:div>
                  </w:divsChild>
                </w:div>
                <w:div w:id="1689720568">
                  <w:marLeft w:val="0"/>
                  <w:marRight w:val="0"/>
                  <w:marTop w:val="0"/>
                  <w:marBottom w:val="0"/>
                  <w:divBdr>
                    <w:top w:val="none" w:sz="0" w:space="0" w:color="auto"/>
                    <w:left w:val="none" w:sz="0" w:space="0" w:color="auto"/>
                    <w:bottom w:val="none" w:sz="0" w:space="0" w:color="auto"/>
                    <w:right w:val="none" w:sz="0" w:space="0" w:color="auto"/>
                  </w:divBdr>
                  <w:divsChild>
                    <w:div w:id="284820176">
                      <w:marLeft w:val="0"/>
                      <w:marRight w:val="0"/>
                      <w:marTop w:val="0"/>
                      <w:marBottom w:val="0"/>
                      <w:divBdr>
                        <w:top w:val="none" w:sz="0" w:space="0" w:color="auto"/>
                        <w:left w:val="none" w:sz="0" w:space="0" w:color="auto"/>
                        <w:bottom w:val="none" w:sz="0" w:space="0" w:color="auto"/>
                        <w:right w:val="none" w:sz="0" w:space="0" w:color="auto"/>
                      </w:divBdr>
                    </w:div>
                  </w:divsChild>
                </w:div>
                <w:div w:id="1698965734">
                  <w:marLeft w:val="0"/>
                  <w:marRight w:val="0"/>
                  <w:marTop w:val="0"/>
                  <w:marBottom w:val="0"/>
                  <w:divBdr>
                    <w:top w:val="none" w:sz="0" w:space="0" w:color="auto"/>
                    <w:left w:val="none" w:sz="0" w:space="0" w:color="auto"/>
                    <w:bottom w:val="none" w:sz="0" w:space="0" w:color="auto"/>
                    <w:right w:val="none" w:sz="0" w:space="0" w:color="auto"/>
                  </w:divBdr>
                  <w:divsChild>
                    <w:div w:id="730470631">
                      <w:marLeft w:val="0"/>
                      <w:marRight w:val="0"/>
                      <w:marTop w:val="0"/>
                      <w:marBottom w:val="0"/>
                      <w:divBdr>
                        <w:top w:val="none" w:sz="0" w:space="0" w:color="auto"/>
                        <w:left w:val="none" w:sz="0" w:space="0" w:color="auto"/>
                        <w:bottom w:val="none" w:sz="0" w:space="0" w:color="auto"/>
                        <w:right w:val="none" w:sz="0" w:space="0" w:color="auto"/>
                      </w:divBdr>
                    </w:div>
                  </w:divsChild>
                </w:div>
                <w:div w:id="1786729123">
                  <w:marLeft w:val="0"/>
                  <w:marRight w:val="0"/>
                  <w:marTop w:val="0"/>
                  <w:marBottom w:val="0"/>
                  <w:divBdr>
                    <w:top w:val="none" w:sz="0" w:space="0" w:color="auto"/>
                    <w:left w:val="none" w:sz="0" w:space="0" w:color="auto"/>
                    <w:bottom w:val="none" w:sz="0" w:space="0" w:color="auto"/>
                    <w:right w:val="none" w:sz="0" w:space="0" w:color="auto"/>
                  </w:divBdr>
                  <w:divsChild>
                    <w:div w:id="1101800727">
                      <w:marLeft w:val="0"/>
                      <w:marRight w:val="0"/>
                      <w:marTop w:val="0"/>
                      <w:marBottom w:val="0"/>
                      <w:divBdr>
                        <w:top w:val="none" w:sz="0" w:space="0" w:color="auto"/>
                        <w:left w:val="none" w:sz="0" w:space="0" w:color="auto"/>
                        <w:bottom w:val="none" w:sz="0" w:space="0" w:color="auto"/>
                        <w:right w:val="none" w:sz="0" w:space="0" w:color="auto"/>
                      </w:divBdr>
                    </w:div>
                  </w:divsChild>
                </w:div>
                <w:div w:id="1799685528">
                  <w:marLeft w:val="0"/>
                  <w:marRight w:val="0"/>
                  <w:marTop w:val="0"/>
                  <w:marBottom w:val="0"/>
                  <w:divBdr>
                    <w:top w:val="none" w:sz="0" w:space="0" w:color="auto"/>
                    <w:left w:val="none" w:sz="0" w:space="0" w:color="auto"/>
                    <w:bottom w:val="none" w:sz="0" w:space="0" w:color="auto"/>
                    <w:right w:val="none" w:sz="0" w:space="0" w:color="auto"/>
                  </w:divBdr>
                  <w:divsChild>
                    <w:div w:id="1277981380">
                      <w:marLeft w:val="0"/>
                      <w:marRight w:val="0"/>
                      <w:marTop w:val="0"/>
                      <w:marBottom w:val="0"/>
                      <w:divBdr>
                        <w:top w:val="none" w:sz="0" w:space="0" w:color="auto"/>
                        <w:left w:val="none" w:sz="0" w:space="0" w:color="auto"/>
                        <w:bottom w:val="none" w:sz="0" w:space="0" w:color="auto"/>
                        <w:right w:val="none" w:sz="0" w:space="0" w:color="auto"/>
                      </w:divBdr>
                    </w:div>
                  </w:divsChild>
                </w:div>
                <w:div w:id="1810632389">
                  <w:marLeft w:val="0"/>
                  <w:marRight w:val="0"/>
                  <w:marTop w:val="0"/>
                  <w:marBottom w:val="0"/>
                  <w:divBdr>
                    <w:top w:val="none" w:sz="0" w:space="0" w:color="auto"/>
                    <w:left w:val="none" w:sz="0" w:space="0" w:color="auto"/>
                    <w:bottom w:val="none" w:sz="0" w:space="0" w:color="auto"/>
                    <w:right w:val="none" w:sz="0" w:space="0" w:color="auto"/>
                  </w:divBdr>
                  <w:divsChild>
                    <w:div w:id="1063485048">
                      <w:marLeft w:val="0"/>
                      <w:marRight w:val="0"/>
                      <w:marTop w:val="0"/>
                      <w:marBottom w:val="0"/>
                      <w:divBdr>
                        <w:top w:val="none" w:sz="0" w:space="0" w:color="auto"/>
                        <w:left w:val="none" w:sz="0" w:space="0" w:color="auto"/>
                        <w:bottom w:val="none" w:sz="0" w:space="0" w:color="auto"/>
                        <w:right w:val="none" w:sz="0" w:space="0" w:color="auto"/>
                      </w:divBdr>
                    </w:div>
                  </w:divsChild>
                </w:div>
                <w:div w:id="1876771322">
                  <w:marLeft w:val="0"/>
                  <w:marRight w:val="0"/>
                  <w:marTop w:val="0"/>
                  <w:marBottom w:val="0"/>
                  <w:divBdr>
                    <w:top w:val="none" w:sz="0" w:space="0" w:color="auto"/>
                    <w:left w:val="none" w:sz="0" w:space="0" w:color="auto"/>
                    <w:bottom w:val="none" w:sz="0" w:space="0" w:color="auto"/>
                    <w:right w:val="none" w:sz="0" w:space="0" w:color="auto"/>
                  </w:divBdr>
                  <w:divsChild>
                    <w:div w:id="1914046010">
                      <w:marLeft w:val="0"/>
                      <w:marRight w:val="0"/>
                      <w:marTop w:val="0"/>
                      <w:marBottom w:val="0"/>
                      <w:divBdr>
                        <w:top w:val="none" w:sz="0" w:space="0" w:color="auto"/>
                        <w:left w:val="none" w:sz="0" w:space="0" w:color="auto"/>
                        <w:bottom w:val="none" w:sz="0" w:space="0" w:color="auto"/>
                        <w:right w:val="none" w:sz="0" w:space="0" w:color="auto"/>
                      </w:divBdr>
                    </w:div>
                  </w:divsChild>
                </w:div>
                <w:div w:id="1880706666">
                  <w:marLeft w:val="0"/>
                  <w:marRight w:val="0"/>
                  <w:marTop w:val="0"/>
                  <w:marBottom w:val="0"/>
                  <w:divBdr>
                    <w:top w:val="none" w:sz="0" w:space="0" w:color="auto"/>
                    <w:left w:val="none" w:sz="0" w:space="0" w:color="auto"/>
                    <w:bottom w:val="none" w:sz="0" w:space="0" w:color="auto"/>
                    <w:right w:val="none" w:sz="0" w:space="0" w:color="auto"/>
                  </w:divBdr>
                  <w:divsChild>
                    <w:div w:id="1758474840">
                      <w:marLeft w:val="0"/>
                      <w:marRight w:val="0"/>
                      <w:marTop w:val="0"/>
                      <w:marBottom w:val="0"/>
                      <w:divBdr>
                        <w:top w:val="none" w:sz="0" w:space="0" w:color="auto"/>
                        <w:left w:val="none" w:sz="0" w:space="0" w:color="auto"/>
                        <w:bottom w:val="none" w:sz="0" w:space="0" w:color="auto"/>
                        <w:right w:val="none" w:sz="0" w:space="0" w:color="auto"/>
                      </w:divBdr>
                    </w:div>
                  </w:divsChild>
                </w:div>
                <w:div w:id="1969627316">
                  <w:marLeft w:val="0"/>
                  <w:marRight w:val="0"/>
                  <w:marTop w:val="0"/>
                  <w:marBottom w:val="0"/>
                  <w:divBdr>
                    <w:top w:val="none" w:sz="0" w:space="0" w:color="auto"/>
                    <w:left w:val="none" w:sz="0" w:space="0" w:color="auto"/>
                    <w:bottom w:val="none" w:sz="0" w:space="0" w:color="auto"/>
                    <w:right w:val="none" w:sz="0" w:space="0" w:color="auto"/>
                  </w:divBdr>
                  <w:divsChild>
                    <w:div w:id="1149178033">
                      <w:marLeft w:val="0"/>
                      <w:marRight w:val="0"/>
                      <w:marTop w:val="0"/>
                      <w:marBottom w:val="0"/>
                      <w:divBdr>
                        <w:top w:val="none" w:sz="0" w:space="0" w:color="auto"/>
                        <w:left w:val="none" w:sz="0" w:space="0" w:color="auto"/>
                        <w:bottom w:val="none" w:sz="0" w:space="0" w:color="auto"/>
                        <w:right w:val="none" w:sz="0" w:space="0" w:color="auto"/>
                      </w:divBdr>
                    </w:div>
                  </w:divsChild>
                </w:div>
                <w:div w:id="1975018977">
                  <w:marLeft w:val="0"/>
                  <w:marRight w:val="0"/>
                  <w:marTop w:val="0"/>
                  <w:marBottom w:val="0"/>
                  <w:divBdr>
                    <w:top w:val="none" w:sz="0" w:space="0" w:color="auto"/>
                    <w:left w:val="none" w:sz="0" w:space="0" w:color="auto"/>
                    <w:bottom w:val="none" w:sz="0" w:space="0" w:color="auto"/>
                    <w:right w:val="none" w:sz="0" w:space="0" w:color="auto"/>
                  </w:divBdr>
                  <w:divsChild>
                    <w:div w:id="502281883">
                      <w:marLeft w:val="0"/>
                      <w:marRight w:val="0"/>
                      <w:marTop w:val="0"/>
                      <w:marBottom w:val="0"/>
                      <w:divBdr>
                        <w:top w:val="none" w:sz="0" w:space="0" w:color="auto"/>
                        <w:left w:val="none" w:sz="0" w:space="0" w:color="auto"/>
                        <w:bottom w:val="none" w:sz="0" w:space="0" w:color="auto"/>
                        <w:right w:val="none" w:sz="0" w:space="0" w:color="auto"/>
                      </w:divBdr>
                    </w:div>
                  </w:divsChild>
                </w:div>
                <w:div w:id="2005470861">
                  <w:marLeft w:val="0"/>
                  <w:marRight w:val="0"/>
                  <w:marTop w:val="0"/>
                  <w:marBottom w:val="0"/>
                  <w:divBdr>
                    <w:top w:val="none" w:sz="0" w:space="0" w:color="auto"/>
                    <w:left w:val="none" w:sz="0" w:space="0" w:color="auto"/>
                    <w:bottom w:val="none" w:sz="0" w:space="0" w:color="auto"/>
                    <w:right w:val="none" w:sz="0" w:space="0" w:color="auto"/>
                  </w:divBdr>
                  <w:divsChild>
                    <w:div w:id="1266841435">
                      <w:marLeft w:val="0"/>
                      <w:marRight w:val="0"/>
                      <w:marTop w:val="0"/>
                      <w:marBottom w:val="0"/>
                      <w:divBdr>
                        <w:top w:val="none" w:sz="0" w:space="0" w:color="auto"/>
                        <w:left w:val="none" w:sz="0" w:space="0" w:color="auto"/>
                        <w:bottom w:val="none" w:sz="0" w:space="0" w:color="auto"/>
                        <w:right w:val="none" w:sz="0" w:space="0" w:color="auto"/>
                      </w:divBdr>
                    </w:div>
                  </w:divsChild>
                </w:div>
                <w:div w:id="2094353842">
                  <w:marLeft w:val="0"/>
                  <w:marRight w:val="0"/>
                  <w:marTop w:val="0"/>
                  <w:marBottom w:val="0"/>
                  <w:divBdr>
                    <w:top w:val="none" w:sz="0" w:space="0" w:color="auto"/>
                    <w:left w:val="none" w:sz="0" w:space="0" w:color="auto"/>
                    <w:bottom w:val="none" w:sz="0" w:space="0" w:color="auto"/>
                    <w:right w:val="none" w:sz="0" w:space="0" w:color="auto"/>
                  </w:divBdr>
                  <w:divsChild>
                    <w:div w:id="9806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448155">
          <w:marLeft w:val="0"/>
          <w:marRight w:val="0"/>
          <w:marTop w:val="0"/>
          <w:marBottom w:val="0"/>
          <w:divBdr>
            <w:top w:val="none" w:sz="0" w:space="0" w:color="auto"/>
            <w:left w:val="none" w:sz="0" w:space="0" w:color="auto"/>
            <w:bottom w:val="none" w:sz="0" w:space="0" w:color="auto"/>
            <w:right w:val="none" w:sz="0" w:space="0" w:color="auto"/>
          </w:divBdr>
          <w:divsChild>
            <w:div w:id="57479265">
              <w:marLeft w:val="0"/>
              <w:marRight w:val="0"/>
              <w:marTop w:val="0"/>
              <w:marBottom w:val="0"/>
              <w:divBdr>
                <w:top w:val="none" w:sz="0" w:space="0" w:color="auto"/>
                <w:left w:val="none" w:sz="0" w:space="0" w:color="auto"/>
                <w:bottom w:val="none" w:sz="0" w:space="0" w:color="auto"/>
                <w:right w:val="none" w:sz="0" w:space="0" w:color="auto"/>
              </w:divBdr>
            </w:div>
            <w:div w:id="243875691">
              <w:marLeft w:val="0"/>
              <w:marRight w:val="0"/>
              <w:marTop w:val="0"/>
              <w:marBottom w:val="0"/>
              <w:divBdr>
                <w:top w:val="none" w:sz="0" w:space="0" w:color="auto"/>
                <w:left w:val="none" w:sz="0" w:space="0" w:color="auto"/>
                <w:bottom w:val="none" w:sz="0" w:space="0" w:color="auto"/>
                <w:right w:val="none" w:sz="0" w:space="0" w:color="auto"/>
              </w:divBdr>
            </w:div>
            <w:div w:id="447237472">
              <w:marLeft w:val="0"/>
              <w:marRight w:val="0"/>
              <w:marTop w:val="0"/>
              <w:marBottom w:val="0"/>
              <w:divBdr>
                <w:top w:val="none" w:sz="0" w:space="0" w:color="auto"/>
                <w:left w:val="none" w:sz="0" w:space="0" w:color="auto"/>
                <w:bottom w:val="none" w:sz="0" w:space="0" w:color="auto"/>
                <w:right w:val="none" w:sz="0" w:space="0" w:color="auto"/>
              </w:divBdr>
            </w:div>
            <w:div w:id="1154296708">
              <w:marLeft w:val="0"/>
              <w:marRight w:val="0"/>
              <w:marTop w:val="0"/>
              <w:marBottom w:val="0"/>
              <w:divBdr>
                <w:top w:val="none" w:sz="0" w:space="0" w:color="auto"/>
                <w:left w:val="none" w:sz="0" w:space="0" w:color="auto"/>
                <w:bottom w:val="none" w:sz="0" w:space="0" w:color="auto"/>
                <w:right w:val="none" w:sz="0" w:space="0" w:color="auto"/>
              </w:divBdr>
            </w:div>
            <w:div w:id="1894850530">
              <w:marLeft w:val="0"/>
              <w:marRight w:val="0"/>
              <w:marTop w:val="0"/>
              <w:marBottom w:val="0"/>
              <w:divBdr>
                <w:top w:val="none" w:sz="0" w:space="0" w:color="auto"/>
                <w:left w:val="none" w:sz="0" w:space="0" w:color="auto"/>
                <w:bottom w:val="none" w:sz="0" w:space="0" w:color="auto"/>
                <w:right w:val="none" w:sz="0" w:space="0" w:color="auto"/>
              </w:divBdr>
            </w:div>
          </w:divsChild>
        </w:div>
        <w:div w:id="1795634154">
          <w:marLeft w:val="0"/>
          <w:marRight w:val="0"/>
          <w:marTop w:val="0"/>
          <w:marBottom w:val="0"/>
          <w:divBdr>
            <w:top w:val="none" w:sz="0" w:space="0" w:color="auto"/>
            <w:left w:val="none" w:sz="0" w:space="0" w:color="auto"/>
            <w:bottom w:val="none" w:sz="0" w:space="0" w:color="auto"/>
            <w:right w:val="none" w:sz="0" w:space="0" w:color="auto"/>
          </w:divBdr>
        </w:div>
        <w:div w:id="1852404368">
          <w:marLeft w:val="0"/>
          <w:marRight w:val="0"/>
          <w:marTop w:val="0"/>
          <w:marBottom w:val="0"/>
          <w:divBdr>
            <w:top w:val="none" w:sz="0" w:space="0" w:color="auto"/>
            <w:left w:val="none" w:sz="0" w:space="0" w:color="auto"/>
            <w:bottom w:val="none" w:sz="0" w:space="0" w:color="auto"/>
            <w:right w:val="none" w:sz="0" w:space="0" w:color="auto"/>
          </w:divBdr>
        </w:div>
        <w:div w:id="1895311552">
          <w:marLeft w:val="0"/>
          <w:marRight w:val="0"/>
          <w:marTop w:val="0"/>
          <w:marBottom w:val="0"/>
          <w:divBdr>
            <w:top w:val="none" w:sz="0" w:space="0" w:color="auto"/>
            <w:left w:val="none" w:sz="0" w:space="0" w:color="auto"/>
            <w:bottom w:val="none" w:sz="0" w:space="0" w:color="auto"/>
            <w:right w:val="none" w:sz="0" w:space="0" w:color="auto"/>
          </w:divBdr>
          <w:divsChild>
            <w:div w:id="177473586">
              <w:marLeft w:val="0"/>
              <w:marRight w:val="0"/>
              <w:marTop w:val="0"/>
              <w:marBottom w:val="0"/>
              <w:divBdr>
                <w:top w:val="none" w:sz="0" w:space="0" w:color="auto"/>
                <w:left w:val="none" w:sz="0" w:space="0" w:color="auto"/>
                <w:bottom w:val="none" w:sz="0" w:space="0" w:color="auto"/>
                <w:right w:val="none" w:sz="0" w:space="0" w:color="auto"/>
              </w:divBdr>
            </w:div>
            <w:div w:id="196819415">
              <w:marLeft w:val="0"/>
              <w:marRight w:val="0"/>
              <w:marTop w:val="0"/>
              <w:marBottom w:val="0"/>
              <w:divBdr>
                <w:top w:val="none" w:sz="0" w:space="0" w:color="auto"/>
                <w:left w:val="none" w:sz="0" w:space="0" w:color="auto"/>
                <w:bottom w:val="none" w:sz="0" w:space="0" w:color="auto"/>
                <w:right w:val="none" w:sz="0" w:space="0" w:color="auto"/>
              </w:divBdr>
            </w:div>
            <w:div w:id="270405616">
              <w:marLeft w:val="0"/>
              <w:marRight w:val="0"/>
              <w:marTop w:val="0"/>
              <w:marBottom w:val="0"/>
              <w:divBdr>
                <w:top w:val="none" w:sz="0" w:space="0" w:color="auto"/>
                <w:left w:val="none" w:sz="0" w:space="0" w:color="auto"/>
                <w:bottom w:val="none" w:sz="0" w:space="0" w:color="auto"/>
                <w:right w:val="none" w:sz="0" w:space="0" w:color="auto"/>
              </w:divBdr>
            </w:div>
            <w:div w:id="1845975063">
              <w:marLeft w:val="0"/>
              <w:marRight w:val="0"/>
              <w:marTop w:val="0"/>
              <w:marBottom w:val="0"/>
              <w:divBdr>
                <w:top w:val="none" w:sz="0" w:space="0" w:color="auto"/>
                <w:left w:val="none" w:sz="0" w:space="0" w:color="auto"/>
                <w:bottom w:val="none" w:sz="0" w:space="0" w:color="auto"/>
                <w:right w:val="none" w:sz="0" w:space="0" w:color="auto"/>
              </w:divBdr>
            </w:div>
            <w:div w:id="2118870913">
              <w:marLeft w:val="0"/>
              <w:marRight w:val="0"/>
              <w:marTop w:val="0"/>
              <w:marBottom w:val="0"/>
              <w:divBdr>
                <w:top w:val="none" w:sz="0" w:space="0" w:color="auto"/>
                <w:left w:val="none" w:sz="0" w:space="0" w:color="auto"/>
                <w:bottom w:val="none" w:sz="0" w:space="0" w:color="auto"/>
                <w:right w:val="none" w:sz="0" w:space="0" w:color="auto"/>
              </w:divBdr>
            </w:div>
          </w:divsChild>
        </w:div>
        <w:div w:id="1971283985">
          <w:marLeft w:val="0"/>
          <w:marRight w:val="0"/>
          <w:marTop w:val="0"/>
          <w:marBottom w:val="0"/>
          <w:divBdr>
            <w:top w:val="none" w:sz="0" w:space="0" w:color="auto"/>
            <w:left w:val="none" w:sz="0" w:space="0" w:color="auto"/>
            <w:bottom w:val="none" w:sz="0" w:space="0" w:color="auto"/>
            <w:right w:val="none" w:sz="0" w:space="0" w:color="auto"/>
          </w:divBdr>
          <w:divsChild>
            <w:div w:id="332683538">
              <w:marLeft w:val="0"/>
              <w:marRight w:val="0"/>
              <w:marTop w:val="0"/>
              <w:marBottom w:val="0"/>
              <w:divBdr>
                <w:top w:val="none" w:sz="0" w:space="0" w:color="auto"/>
                <w:left w:val="none" w:sz="0" w:space="0" w:color="auto"/>
                <w:bottom w:val="none" w:sz="0" w:space="0" w:color="auto"/>
                <w:right w:val="none" w:sz="0" w:space="0" w:color="auto"/>
              </w:divBdr>
            </w:div>
            <w:div w:id="659038026">
              <w:marLeft w:val="0"/>
              <w:marRight w:val="0"/>
              <w:marTop w:val="0"/>
              <w:marBottom w:val="0"/>
              <w:divBdr>
                <w:top w:val="none" w:sz="0" w:space="0" w:color="auto"/>
                <w:left w:val="none" w:sz="0" w:space="0" w:color="auto"/>
                <w:bottom w:val="none" w:sz="0" w:space="0" w:color="auto"/>
                <w:right w:val="none" w:sz="0" w:space="0" w:color="auto"/>
              </w:divBdr>
            </w:div>
            <w:div w:id="1539665731">
              <w:marLeft w:val="0"/>
              <w:marRight w:val="0"/>
              <w:marTop w:val="0"/>
              <w:marBottom w:val="0"/>
              <w:divBdr>
                <w:top w:val="none" w:sz="0" w:space="0" w:color="auto"/>
                <w:left w:val="none" w:sz="0" w:space="0" w:color="auto"/>
                <w:bottom w:val="none" w:sz="0" w:space="0" w:color="auto"/>
                <w:right w:val="none" w:sz="0" w:space="0" w:color="auto"/>
              </w:divBdr>
            </w:div>
            <w:div w:id="1584988873">
              <w:marLeft w:val="0"/>
              <w:marRight w:val="0"/>
              <w:marTop w:val="0"/>
              <w:marBottom w:val="0"/>
              <w:divBdr>
                <w:top w:val="none" w:sz="0" w:space="0" w:color="auto"/>
                <w:left w:val="none" w:sz="0" w:space="0" w:color="auto"/>
                <w:bottom w:val="none" w:sz="0" w:space="0" w:color="auto"/>
                <w:right w:val="none" w:sz="0" w:space="0" w:color="auto"/>
              </w:divBdr>
            </w:div>
            <w:div w:id="1763725087">
              <w:marLeft w:val="0"/>
              <w:marRight w:val="0"/>
              <w:marTop w:val="0"/>
              <w:marBottom w:val="0"/>
              <w:divBdr>
                <w:top w:val="none" w:sz="0" w:space="0" w:color="auto"/>
                <w:left w:val="none" w:sz="0" w:space="0" w:color="auto"/>
                <w:bottom w:val="none" w:sz="0" w:space="0" w:color="auto"/>
                <w:right w:val="none" w:sz="0" w:space="0" w:color="auto"/>
              </w:divBdr>
            </w:div>
          </w:divsChild>
        </w:div>
        <w:div w:id="2025786281">
          <w:marLeft w:val="0"/>
          <w:marRight w:val="0"/>
          <w:marTop w:val="0"/>
          <w:marBottom w:val="0"/>
          <w:divBdr>
            <w:top w:val="none" w:sz="0" w:space="0" w:color="auto"/>
            <w:left w:val="none" w:sz="0" w:space="0" w:color="auto"/>
            <w:bottom w:val="none" w:sz="0" w:space="0" w:color="auto"/>
            <w:right w:val="none" w:sz="0" w:space="0" w:color="auto"/>
          </w:divBdr>
          <w:divsChild>
            <w:div w:id="1215845708">
              <w:marLeft w:val="0"/>
              <w:marRight w:val="0"/>
              <w:marTop w:val="0"/>
              <w:marBottom w:val="0"/>
              <w:divBdr>
                <w:top w:val="none" w:sz="0" w:space="0" w:color="auto"/>
                <w:left w:val="none" w:sz="0" w:space="0" w:color="auto"/>
                <w:bottom w:val="none" w:sz="0" w:space="0" w:color="auto"/>
                <w:right w:val="none" w:sz="0" w:space="0" w:color="auto"/>
              </w:divBdr>
            </w:div>
            <w:div w:id="1253314784">
              <w:marLeft w:val="0"/>
              <w:marRight w:val="0"/>
              <w:marTop w:val="0"/>
              <w:marBottom w:val="0"/>
              <w:divBdr>
                <w:top w:val="none" w:sz="0" w:space="0" w:color="auto"/>
                <w:left w:val="none" w:sz="0" w:space="0" w:color="auto"/>
                <w:bottom w:val="none" w:sz="0" w:space="0" w:color="auto"/>
                <w:right w:val="none" w:sz="0" w:space="0" w:color="auto"/>
              </w:divBdr>
            </w:div>
            <w:div w:id="1678923276">
              <w:marLeft w:val="0"/>
              <w:marRight w:val="0"/>
              <w:marTop w:val="0"/>
              <w:marBottom w:val="0"/>
              <w:divBdr>
                <w:top w:val="none" w:sz="0" w:space="0" w:color="auto"/>
                <w:left w:val="none" w:sz="0" w:space="0" w:color="auto"/>
                <w:bottom w:val="none" w:sz="0" w:space="0" w:color="auto"/>
                <w:right w:val="none" w:sz="0" w:space="0" w:color="auto"/>
              </w:divBdr>
            </w:div>
            <w:div w:id="1878160555">
              <w:marLeft w:val="0"/>
              <w:marRight w:val="0"/>
              <w:marTop w:val="0"/>
              <w:marBottom w:val="0"/>
              <w:divBdr>
                <w:top w:val="none" w:sz="0" w:space="0" w:color="auto"/>
                <w:left w:val="none" w:sz="0" w:space="0" w:color="auto"/>
                <w:bottom w:val="none" w:sz="0" w:space="0" w:color="auto"/>
                <w:right w:val="none" w:sz="0" w:space="0" w:color="auto"/>
              </w:divBdr>
            </w:div>
            <w:div w:id="2128312170">
              <w:marLeft w:val="0"/>
              <w:marRight w:val="0"/>
              <w:marTop w:val="0"/>
              <w:marBottom w:val="0"/>
              <w:divBdr>
                <w:top w:val="none" w:sz="0" w:space="0" w:color="auto"/>
                <w:left w:val="none" w:sz="0" w:space="0" w:color="auto"/>
                <w:bottom w:val="none" w:sz="0" w:space="0" w:color="auto"/>
                <w:right w:val="none" w:sz="0" w:space="0" w:color="auto"/>
              </w:divBdr>
            </w:div>
          </w:divsChild>
        </w:div>
        <w:div w:id="2082368585">
          <w:marLeft w:val="0"/>
          <w:marRight w:val="0"/>
          <w:marTop w:val="0"/>
          <w:marBottom w:val="0"/>
          <w:divBdr>
            <w:top w:val="none" w:sz="0" w:space="0" w:color="auto"/>
            <w:left w:val="none" w:sz="0" w:space="0" w:color="auto"/>
            <w:bottom w:val="none" w:sz="0" w:space="0" w:color="auto"/>
            <w:right w:val="none" w:sz="0" w:space="0" w:color="auto"/>
          </w:divBdr>
          <w:divsChild>
            <w:div w:id="623275082">
              <w:marLeft w:val="0"/>
              <w:marRight w:val="0"/>
              <w:marTop w:val="0"/>
              <w:marBottom w:val="0"/>
              <w:divBdr>
                <w:top w:val="none" w:sz="0" w:space="0" w:color="auto"/>
                <w:left w:val="none" w:sz="0" w:space="0" w:color="auto"/>
                <w:bottom w:val="none" w:sz="0" w:space="0" w:color="auto"/>
                <w:right w:val="none" w:sz="0" w:space="0" w:color="auto"/>
              </w:divBdr>
            </w:div>
            <w:div w:id="975645950">
              <w:marLeft w:val="0"/>
              <w:marRight w:val="0"/>
              <w:marTop w:val="0"/>
              <w:marBottom w:val="0"/>
              <w:divBdr>
                <w:top w:val="none" w:sz="0" w:space="0" w:color="auto"/>
                <w:left w:val="none" w:sz="0" w:space="0" w:color="auto"/>
                <w:bottom w:val="none" w:sz="0" w:space="0" w:color="auto"/>
                <w:right w:val="none" w:sz="0" w:space="0" w:color="auto"/>
              </w:divBdr>
            </w:div>
            <w:div w:id="1400251225">
              <w:marLeft w:val="0"/>
              <w:marRight w:val="0"/>
              <w:marTop w:val="0"/>
              <w:marBottom w:val="0"/>
              <w:divBdr>
                <w:top w:val="none" w:sz="0" w:space="0" w:color="auto"/>
                <w:left w:val="none" w:sz="0" w:space="0" w:color="auto"/>
                <w:bottom w:val="none" w:sz="0" w:space="0" w:color="auto"/>
                <w:right w:val="none" w:sz="0" w:space="0" w:color="auto"/>
              </w:divBdr>
            </w:div>
            <w:div w:id="1627421227">
              <w:marLeft w:val="0"/>
              <w:marRight w:val="0"/>
              <w:marTop w:val="0"/>
              <w:marBottom w:val="0"/>
              <w:divBdr>
                <w:top w:val="none" w:sz="0" w:space="0" w:color="auto"/>
                <w:left w:val="none" w:sz="0" w:space="0" w:color="auto"/>
                <w:bottom w:val="none" w:sz="0" w:space="0" w:color="auto"/>
                <w:right w:val="none" w:sz="0" w:space="0" w:color="auto"/>
              </w:divBdr>
            </w:div>
            <w:div w:id="1967468861">
              <w:marLeft w:val="0"/>
              <w:marRight w:val="0"/>
              <w:marTop w:val="0"/>
              <w:marBottom w:val="0"/>
              <w:divBdr>
                <w:top w:val="none" w:sz="0" w:space="0" w:color="auto"/>
                <w:left w:val="none" w:sz="0" w:space="0" w:color="auto"/>
                <w:bottom w:val="none" w:sz="0" w:space="0" w:color="auto"/>
                <w:right w:val="none" w:sz="0" w:space="0" w:color="auto"/>
              </w:divBdr>
            </w:div>
          </w:divsChild>
        </w:div>
        <w:div w:id="2106531041">
          <w:marLeft w:val="0"/>
          <w:marRight w:val="0"/>
          <w:marTop w:val="0"/>
          <w:marBottom w:val="0"/>
          <w:divBdr>
            <w:top w:val="none" w:sz="0" w:space="0" w:color="auto"/>
            <w:left w:val="none" w:sz="0" w:space="0" w:color="auto"/>
            <w:bottom w:val="none" w:sz="0" w:space="0" w:color="auto"/>
            <w:right w:val="none" w:sz="0" w:space="0" w:color="auto"/>
          </w:divBdr>
        </w:div>
      </w:divsChild>
    </w:div>
    <w:div w:id="1082340694">
      <w:bodyDiv w:val="1"/>
      <w:marLeft w:val="0"/>
      <w:marRight w:val="0"/>
      <w:marTop w:val="0"/>
      <w:marBottom w:val="0"/>
      <w:divBdr>
        <w:top w:val="none" w:sz="0" w:space="0" w:color="auto"/>
        <w:left w:val="none" w:sz="0" w:space="0" w:color="auto"/>
        <w:bottom w:val="none" w:sz="0" w:space="0" w:color="auto"/>
        <w:right w:val="none" w:sz="0" w:space="0" w:color="auto"/>
      </w:divBdr>
      <w:divsChild>
        <w:div w:id="2015572176">
          <w:marLeft w:val="0"/>
          <w:marRight w:val="0"/>
          <w:marTop w:val="0"/>
          <w:marBottom w:val="0"/>
          <w:divBdr>
            <w:top w:val="none" w:sz="0" w:space="0" w:color="auto"/>
            <w:left w:val="none" w:sz="0" w:space="0" w:color="auto"/>
            <w:bottom w:val="none" w:sz="0" w:space="0" w:color="auto"/>
            <w:right w:val="none" w:sz="0" w:space="0" w:color="auto"/>
          </w:divBdr>
          <w:divsChild>
            <w:div w:id="1367951245">
              <w:marLeft w:val="0"/>
              <w:marRight w:val="0"/>
              <w:marTop w:val="0"/>
              <w:marBottom w:val="0"/>
              <w:divBdr>
                <w:top w:val="none" w:sz="0" w:space="0" w:color="auto"/>
                <w:left w:val="none" w:sz="0" w:space="0" w:color="auto"/>
                <w:bottom w:val="none" w:sz="0" w:space="0" w:color="auto"/>
                <w:right w:val="none" w:sz="0" w:space="0" w:color="auto"/>
              </w:divBdr>
              <w:divsChild>
                <w:div w:id="74226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250582">
      <w:bodyDiv w:val="1"/>
      <w:marLeft w:val="0"/>
      <w:marRight w:val="0"/>
      <w:marTop w:val="0"/>
      <w:marBottom w:val="0"/>
      <w:divBdr>
        <w:top w:val="none" w:sz="0" w:space="0" w:color="auto"/>
        <w:left w:val="none" w:sz="0" w:space="0" w:color="auto"/>
        <w:bottom w:val="none" w:sz="0" w:space="0" w:color="auto"/>
        <w:right w:val="none" w:sz="0" w:space="0" w:color="auto"/>
      </w:divBdr>
    </w:div>
    <w:div w:id="1229461310">
      <w:bodyDiv w:val="1"/>
      <w:marLeft w:val="0"/>
      <w:marRight w:val="0"/>
      <w:marTop w:val="0"/>
      <w:marBottom w:val="0"/>
      <w:divBdr>
        <w:top w:val="none" w:sz="0" w:space="0" w:color="auto"/>
        <w:left w:val="none" w:sz="0" w:space="0" w:color="auto"/>
        <w:bottom w:val="none" w:sz="0" w:space="0" w:color="auto"/>
        <w:right w:val="none" w:sz="0" w:space="0" w:color="auto"/>
      </w:divBdr>
    </w:div>
    <w:div w:id="1385835415">
      <w:bodyDiv w:val="1"/>
      <w:marLeft w:val="0"/>
      <w:marRight w:val="0"/>
      <w:marTop w:val="0"/>
      <w:marBottom w:val="0"/>
      <w:divBdr>
        <w:top w:val="none" w:sz="0" w:space="0" w:color="auto"/>
        <w:left w:val="none" w:sz="0" w:space="0" w:color="auto"/>
        <w:bottom w:val="none" w:sz="0" w:space="0" w:color="auto"/>
        <w:right w:val="none" w:sz="0" w:space="0" w:color="auto"/>
      </w:divBdr>
    </w:div>
    <w:div w:id="1448423920">
      <w:bodyDiv w:val="1"/>
      <w:marLeft w:val="0"/>
      <w:marRight w:val="0"/>
      <w:marTop w:val="0"/>
      <w:marBottom w:val="0"/>
      <w:divBdr>
        <w:top w:val="none" w:sz="0" w:space="0" w:color="auto"/>
        <w:left w:val="none" w:sz="0" w:space="0" w:color="auto"/>
        <w:bottom w:val="none" w:sz="0" w:space="0" w:color="auto"/>
        <w:right w:val="none" w:sz="0" w:space="0" w:color="auto"/>
      </w:divBdr>
      <w:divsChild>
        <w:div w:id="1230270064">
          <w:marLeft w:val="0"/>
          <w:marRight w:val="0"/>
          <w:marTop w:val="0"/>
          <w:marBottom w:val="0"/>
          <w:divBdr>
            <w:top w:val="none" w:sz="0" w:space="0" w:color="auto"/>
            <w:left w:val="none" w:sz="0" w:space="0" w:color="auto"/>
            <w:bottom w:val="none" w:sz="0" w:space="0" w:color="auto"/>
            <w:right w:val="none" w:sz="0" w:space="0" w:color="auto"/>
          </w:divBdr>
          <w:divsChild>
            <w:div w:id="1280256141">
              <w:marLeft w:val="0"/>
              <w:marRight w:val="0"/>
              <w:marTop w:val="0"/>
              <w:marBottom w:val="0"/>
              <w:divBdr>
                <w:top w:val="none" w:sz="0" w:space="0" w:color="auto"/>
                <w:left w:val="none" w:sz="0" w:space="0" w:color="auto"/>
                <w:bottom w:val="none" w:sz="0" w:space="0" w:color="auto"/>
                <w:right w:val="none" w:sz="0" w:space="0" w:color="auto"/>
              </w:divBdr>
              <w:divsChild>
                <w:div w:id="20952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682856">
      <w:bodyDiv w:val="1"/>
      <w:marLeft w:val="0"/>
      <w:marRight w:val="0"/>
      <w:marTop w:val="0"/>
      <w:marBottom w:val="0"/>
      <w:divBdr>
        <w:top w:val="none" w:sz="0" w:space="0" w:color="auto"/>
        <w:left w:val="none" w:sz="0" w:space="0" w:color="auto"/>
        <w:bottom w:val="none" w:sz="0" w:space="0" w:color="auto"/>
        <w:right w:val="none" w:sz="0" w:space="0" w:color="auto"/>
      </w:divBdr>
    </w:div>
    <w:div w:id="1508209511">
      <w:bodyDiv w:val="1"/>
      <w:marLeft w:val="0"/>
      <w:marRight w:val="0"/>
      <w:marTop w:val="0"/>
      <w:marBottom w:val="0"/>
      <w:divBdr>
        <w:top w:val="none" w:sz="0" w:space="0" w:color="auto"/>
        <w:left w:val="none" w:sz="0" w:space="0" w:color="auto"/>
        <w:bottom w:val="none" w:sz="0" w:space="0" w:color="auto"/>
        <w:right w:val="none" w:sz="0" w:space="0" w:color="auto"/>
      </w:divBdr>
    </w:div>
    <w:div w:id="1514612915">
      <w:bodyDiv w:val="1"/>
      <w:marLeft w:val="0"/>
      <w:marRight w:val="0"/>
      <w:marTop w:val="0"/>
      <w:marBottom w:val="0"/>
      <w:divBdr>
        <w:top w:val="none" w:sz="0" w:space="0" w:color="auto"/>
        <w:left w:val="none" w:sz="0" w:space="0" w:color="auto"/>
        <w:bottom w:val="none" w:sz="0" w:space="0" w:color="auto"/>
        <w:right w:val="none" w:sz="0" w:space="0" w:color="auto"/>
      </w:divBdr>
    </w:div>
    <w:div w:id="1523590929">
      <w:bodyDiv w:val="1"/>
      <w:marLeft w:val="0"/>
      <w:marRight w:val="0"/>
      <w:marTop w:val="0"/>
      <w:marBottom w:val="0"/>
      <w:divBdr>
        <w:top w:val="none" w:sz="0" w:space="0" w:color="auto"/>
        <w:left w:val="none" w:sz="0" w:space="0" w:color="auto"/>
        <w:bottom w:val="none" w:sz="0" w:space="0" w:color="auto"/>
        <w:right w:val="none" w:sz="0" w:space="0" w:color="auto"/>
      </w:divBdr>
      <w:divsChild>
        <w:div w:id="611671079">
          <w:marLeft w:val="0"/>
          <w:marRight w:val="0"/>
          <w:marTop w:val="0"/>
          <w:marBottom w:val="0"/>
          <w:divBdr>
            <w:top w:val="none" w:sz="0" w:space="0" w:color="auto"/>
            <w:left w:val="none" w:sz="0" w:space="0" w:color="auto"/>
            <w:bottom w:val="none" w:sz="0" w:space="0" w:color="auto"/>
            <w:right w:val="none" w:sz="0" w:space="0" w:color="auto"/>
          </w:divBdr>
          <w:divsChild>
            <w:div w:id="857353076">
              <w:marLeft w:val="0"/>
              <w:marRight w:val="0"/>
              <w:marTop w:val="0"/>
              <w:marBottom w:val="0"/>
              <w:divBdr>
                <w:top w:val="none" w:sz="0" w:space="0" w:color="auto"/>
                <w:left w:val="none" w:sz="0" w:space="0" w:color="auto"/>
                <w:bottom w:val="none" w:sz="0" w:space="0" w:color="auto"/>
                <w:right w:val="none" w:sz="0" w:space="0" w:color="auto"/>
              </w:divBdr>
              <w:divsChild>
                <w:div w:id="149726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329385">
      <w:bodyDiv w:val="1"/>
      <w:marLeft w:val="0"/>
      <w:marRight w:val="0"/>
      <w:marTop w:val="0"/>
      <w:marBottom w:val="0"/>
      <w:divBdr>
        <w:top w:val="none" w:sz="0" w:space="0" w:color="auto"/>
        <w:left w:val="none" w:sz="0" w:space="0" w:color="auto"/>
        <w:bottom w:val="none" w:sz="0" w:space="0" w:color="auto"/>
        <w:right w:val="none" w:sz="0" w:space="0" w:color="auto"/>
      </w:divBdr>
    </w:div>
    <w:div w:id="1590886922">
      <w:bodyDiv w:val="1"/>
      <w:marLeft w:val="0"/>
      <w:marRight w:val="0"/>
      <w:marTop w:val="0"/>
      <w:marBottom w:val="0"/>
      <w:divBdr>
        <w:top w:val="none" w:sz="0" w:space="0" w:color="auto"/>
        <w:left w:val="none" w:sz="0" w:space="0" w:color="auto"/>
        <w:bottom w:val="none" w:sz="0" w:space="0" w:color="auto"/>
        <w:right w:val="none" w:sz="0" w:space="0" w:color="auto"/>
      </w:divBdr>
    </w:div>
    <w:div w:id="1630745077">
      <w:bodyDiv w:val="1"/>
      <w:marLeft w:val="0"/>
      <w:marRight w:val="0"/>
      <w:marTop w:val="0"/>
      <w:marBottom w:val="0"/>
      <w:divBdr>
        <w:top w:val="none" w:sz="0" w:space="0" w:color="auto"/>
        <w:left w:val="none" w:sz="0" w:space="0" w:color="auto"/>
        <w:bottom w:val="none" w:sz="0" w:space="0" w:color="auto"/>
        <w:right w:val="none" w:sz="0" w:space="0" w:color="auto"/>
      </w:divBdr>
    </w:div>
    <w:div w:id="1668166833">
      <w:bodyDiv w:val="1"/>
      <w:marLeft w:val="0"/>
      <w:marRight w:val="0"/>
      <w:marTop w:val="0"/>
      <w:marBottom w:val="0"/>
      <w:divBdr>
        <w:top w:val="none" w:sz="0" w:space="0" w:color="auto"/>
        <w:left w:val="none" w:sz="0" w:space="0" w:color="auto"/>
        <w:bottom w:val="none" w:sz="0" w:space="0" w:color="auto"/>
        <w:right w:val="none" w:sz="0" w:space="0" w:color="auto"/>
      </w:divBdr>
      <w:divsChild>
        <w:div w:id="552814910">
          <w:marLeft w:val="0"/>
          <w:marRight w:val="0"/>
          <w:marTop w:val="0"/>
          <w:marBottom w:val="0"/>
          <w:divBdr>
            <w:top w:val="none" w:sz="0" w:space="0" w:color="auto"/>
            <w:left w:val="none" w:sz="0" w:space="0" w:color="auto"/>
            <w:bottom w:val="none" w:sz="0" w:space="0" w:color="auto"/>
            <w:right w:val="none" w:sz="0" w:space="0" w:color="auto"/>
          </w:divBdr>
          <w:divsChild>
            <w:div w:id="2028870332">
              <w:marLeft w:val="0"/>
              <w:marRight w:val="0"/>
              <w:marTop w:val="0"/>
              <w:marBottom w:val="0"/>
              <w:divBdr>
                <w:top w:val="none" w:sz="0" w:space="0" w:color="auto"/>
                <w:left w:val="none" w:sz="0" w:space="0" w:color="auto"/>
                <w:bottom w:val="none" w:sz="0" w:space="0" w:color="auto"/>
                <w:right w:val="none" w:sz="0" w:space="0" w:color="auto"/>
              </w:divBdr>
              <w:divsChild>
                <w:div w:id="26064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081940">
      <w:bodyDiv w:val="1"/>
      <w:marLeft w:val="0"/>
      <w:marRight w:val="0"/>
      <w:marTop w:val="0"/>
      <w:marBottom w:val="0"/>
      <w:divBdr>
        <w:top w:val="none" w:sz="0" w:space="0" w:color="auto"/>
        <w:left w:val="none" w:sz="0" w:space="0" w:color="auto"/>
        <w:bottom w:val="none" w:sz="0" w:space="0" w:color="auto"/>
        <w:right w:val="none" w:sz="0" w:space="0" w:color="auto"/>
      </w:divBdr>
      <w:divsChild>
        <w:div w:id="55321237">
          <w:marLeft w:val="0"/>
          <w:marRight w:val="0"/>
          <w:marTop w:val="0"/>
          <w:marBottom w:val="0"/>
          <w:divBdr>
            <w:top w:val="none" w:sz="0" w:space="0" w:color="auto"/>
            <w:left w:val="none" w:sz="0" w:space="0" w:color="auto"/>
            <w:bottom w:val="none" w:sz="0" w:space="0" w:color="auto"/>
            <w:right w:val="none" w:sz="0" w:space="0" w:color="auto"/>
          </w:divBdr>
        </w:div>
        <w:div w:id="196092171">
          <w:marLeft w:val="0"/>
          <w:marRight w:val="0"/>
          <w:marTop w:val="0"/>
          <w:marBottom w:val="0"/>
          <w:divBdr>
            <w:top w:val="none" w:sz="0" w:space="0" w:color="auto"/>
            <w:left w:val="none" w:sz="0" w:space="0" w:color="auto"/>
            <w:bottom w:val="none" w:sz="0" w:space="0" w:color="auto"/>
            <w:right w:val="none" w:sz="0" w:space="0" w:color="auto"/>
          </w:divBdr>
        </w:div>
        <w:div w:id="528566791">
          <w:marLeft w:val="0"/>
          <w:marRight w:val="0"/>
          <w:marTop w:val="0"/>
          <w:marBottom w:val="0"/>
          <w:divBdr>
            <w:top w:val="none" w:sz="0" w:space="0" w:color="auto"/>
            <w:left w:val="none" w:sz="0" w:space="0" w:color="auto"/>
            <w:bottom w:val="none" w:sz="0" w:space="0" w:color="auto"/>
            <w:right w:val="none" w:sz="0" w:space="0" w:color="auto"/>
          </w:divBdr>
        </w:div>
        <w:div w:id="544878128">
          <w:marLeft w:val="0"/>
          <w:marRight w:val="0"/>
          <w:marTop w:val="0"/>
          <w:marBottom w:val="0"/>
          <w:divBdr>
            <w:top w:val="none" w:sz="0" w:space="0" w:color="auto"/>
            <w:left w:val="none" w:sz="0" w:space="0" w:color="auto"/>
            <w:bottom w:val="none" w:sz="0" w:space="0" w:color="auto"/>
            <w:right w:val="none" w:sz="0" w:space="0" w:color="auto"/>
          </w:divBdr>
        </w:div>
        <w:div w:id="615914758">
          <w:marLeft w:val="0"/>
          <w:marRight w:val="0"/>
          <w:marTop w:val="0"/>
          <w:marBottom w:val="0"/>
          <w:divBdr>
            <w:top w:val="none" w:sz="0" w:space="0" w:color="auto"/>
            <w:left w:val="none" w:sz="0" w:space="0" w:color="auto"/>
            <w:bottom w:val="none" w:sz="0" w:space="0" w:color="auto"/>
            <w:right w:val="none" w:sz="0" w:space="0" w:color="auto"/>
          </w:divBdr>
        </w:div>
        <w:div w:id="629018152">
          <w:marLeft w:val="0"/>
          <w:marRight w:val="0"/>
          <w:marTop w:val="0"/>
          <w:marBottom w:val="0"/>
          <w:divBdr>
            <w:top w:val="none" w:sz="0" w:space="0" w:color="auto"/>
            <w:left w:val="none" w:sz="0" w:space="0" w:color="auto"/>
            <w:bottom w:val="none" w:sz="0" w:space="0" w:color="auto"/>
            <w:right w:val="none" w:sz="0" w:space="0" w:color="auto"/>
          </w:divBdr>
        </w:div>
        <w:div w:id="689717030">
          <w:marLeft w:val="0"/>
          <w:marRight w:val="0"/>
          <w:marTop w:val="0"/>
          <w:marBottom w:val="0"/>
          <w:divBdr>
            <w:top w:val="none" w:sz="0" w:space="0" w:color="auto"/>
            <w:left w:val="none" w:sz="0" w:space="0" w:color="auto"/>
            <w:bottom w:val="none" w:sz="0" w:space="0" w:color="auto"/>
            <w:right w:val="none" w:sz="0" w:space="0" w:color="auto"/>
          </w:divBdr>
        </w:div>
        <w:div w:id="763646478">
          <w:marLeft w:val="0"/>
          <w:marRight w:val="0"/>
          <w:marTop w:val="0"/>
          <w:marBottom w:val="0"/>
          <w:divBdr>
            <w:top w:val="none" w:sz="0" w:space="0" w:color="auto"/>
            <w:left w:val="none" w:sz="0" w:space="0" w:color="auto"/>
            <w:bottom w:val="none" w:sz="0" w:space="0" w:color="auto"/>
            <w:right w:val="none" w:sz="0" w:space="0" w:color="auto"/>
          </w:divBdr>
        </w:div>
        <w:div w:id="777065814">
          <w:marLeft w:val="0"/>
          <w:marRight w:val="0"/>
          <w:marTop w:val="0"/>
          <w:marBottom w:val="0"/>
          <w:divBdr>
            <w:top w:val="none" w:sz="0" w:space="0" w:color="auto"/>
            <w:left w:val="none" w:sz="0" w:space="0" w:color="auto"/>
            <w:bottom w:val="none" w:sz="0" w:space="0" w:color="auto"/>
            <w:right w:val="none" w:sz="0" w:space="0" w:color="auto"/>
          </w:divBdr>
        </w:div>
        <w:div w:id="778722973">
          <w:marLeft w:val="0"/>
          <w:marRight w:val="0"/>
          <w:marTop w:val="0"/>
          <w:marBottom w:val="0"/>
          <w:divBdr>
            <w:top w:val="none" w:sz="0" w:space="0" w:color="auto"/>
            <w:left w:val="none" w:sz="0" w:space="0" w:color="auto"/>
            <w:bottom w:val="none" w:sz="0" w:space="0" w:color="auto"/>
            <w:right w:val="none" w:sz="0" w:space="0" w:color="auto"/>
          </w:divBdr>
        </w:div>
        <w:div w:id="796023283">
          <w:marLeft w:val="0"/>
          <w:marRight w:val="0"/>
          <w:marTop w:val="0"/>
          <w:marBottom w:val="0"/>
          <w:divBdr>
            <w:top w:val="none" w:sz="0" w:space="0" w:color="auto"/>
            <w:left w:val="none" w:sz="0" w:space="0" w:color="auto"/>
            <w:bottom w:val="none" w:sz="0" w:space="0" w:color="auto"/>
            <w:right w:val="none" w:sz="0" w:space="0" w:color="auto"/>
          </w:divBdr>
        </w:div>
        <w:div w:id="806708299">
          <w:marLeft w:val="0"/>
          <w:marRight w:val="0"/>
          <w:marTop w:val="0"/>
          <w:marBottom w:val="0"/>
          <w:divBdr>
            <w:top w:val="none" w:sz="0" w:space="0" w:color="auto"/>
            <w:left w:val="none" w:sz="0" w:space="0" w:color="auto"/>
            <w:bottom w:val="none" w:sz="0" w:space="0" w:color="auto"/>
            <w:right w:val="none" w:sz="0" w:space="0" w:color="auto"/>
          </w:divBdr>
        </w:div>
        <w:div w:id="836767345">
          <w:marLeft w:val="0"/>
          <w:marRight w:val="0"/>
          <w:marTop w:val="0"/>
          <w:marBottom w:val="0"/>
          <w:divBdr>
            <w:top w:val="none" w:sz="0" w:space="0" w:color="auto"/>
            <w:left w:val="none" w:sz="0" w:space="0" w:color="auto"/>
            <w:bottom w:val="none" w:sz="0" w:space="0" w:color="auto"/>
            <w:right w:val="none" w:sz="0" w:space="0" w:color="auto"/>
          </w:divBdr>
        </w:div>
        <w:div w:id="862789136">
          <w:marLeft w:val="0"/>
          <w:marRight w:val="0"/>
          <w:marTop w:val="0"/>
          <w:marBottom w:val="0"/>
          <w:divBdr>
            <w:top w:val="none" w:sz="0" w:space="0" w:color="auto"/>
            <w:left w:val="none" w:sz="0" w:space="0" w:color="auto"/>
            <w:bottom w:val="none" w:sz="0" w:space="0" w:color="auto"/>
            <w:right w:val="none" w:sz="0" w:space="0" w:color="auto"/>
          </w:divBdr>
        </w:div>
        <w:div w:id="882332652">
          <w:marLeft w:val="0"/>
          <w:marRight w:val="0"/>
          <w:marTop w:val="0"/>
          <w:marBottom w:val="0"/>
          <w:divBdr>
            <w:top w:val="none" w:sz="0" w:space="0" w:color="auto"/>
            <w:left w:val="none" w:sz="0" w:space="0" w:color="auto"/>
            <w:bottom w:val="none" w:sz="0" w:space="0" w:color="auto"/>
            <w:right w:val="none" w:sz="0" w:space="0" w:color="auto"/>
          </w:divBdr>
        </w:div>
        <w:div w:id="966662054">
          <w:marLeft w:val="0"/>
          <w:marRight w:val="0"/>
          <w:marTop w:val="0"/>
          <w:marBottom w:val="0"/>
          <w:divBdr>
            <w:top w:val="none" w:sz="0" w:space="0" w:color="auto"/>
            <w:left w:val="none" w:sz="0" w:space="0" w:color="auto"/>
            <w:bottom w:val="none" w:sz="0" w:space="0" w:color="auto"/>
            <w:right w:val="none" w:sz="0" w:space="0" w:color="auto"/>
          </w:divBdr>
        </w:div>
        <w:div w:id="1027605680">
          <w:marLeft w:val="0"/>
          <w:marRight w:val="0"/>
          <w:marTop w:val="0"/>
          <w:marBottom w:val="0"/>
          <w:divBdr>
            <w:top w:val="none" w:sz="0" w:space="0" w:color="auto"/>
            <w:left w:val="none" w:sz="0" w:space="0" w:color="auto"/>
            <w:bottom w:val="none" w:sz="0" w:space="0" w:color="auto"/>
            <w:right w:val="none" w:sz="0" w:space="0" w:color="auto"/>
          </w:divBdr>
        </w:div>
        <w:div w:id="1153642494">
          <w:marLeft w:val="0"/>
          <w:marRight w:val="0"/>
          <w:marTop w:val="0"/>
          <w:marBottom w:val="0"/>
          <w:divBdr>
            <w:top w:val="none" w:sz="0" w:space="0" w:color="auto"/>
            <w:left w:val="none" w:sz="0" w:space="0" w:color="auto"/>
            <w:bottom w:val="none" w:sz="0" w:space="0" w:color="auto"/>
            <w:right w:val="none" w:sz="0" w:space="0" w:color="auto"/>
          </w:divBdr>
        </w:div>
        <w:div w:id="1271203388">
          <w:marLeft w:val="0"/>
          <w:marRight w:val="0"/>
          <w:marTop w:val="0"/>
          <w:marBottom w:val="0"/>
          <w:divBdr>
            <w:top w:val="none" w:sz="0" w:space="0" w:color="auto"/>
            <w:left w:val="none" w:sz="0" w:space="0" w:color="auto"/>
            <w:bottom w:val="none" w:sz="0" w:space="0" w:color="auto"/>
            <w:right w:val="none" w:sz="0" w:space="0" w:color="auto"/>
          </w:divBdr>
        </w:div>
        <w:div w:id="1398435142">
          <w:marLeft w:val="0"/>
          <w:marRight w:val="0"/>
          <w:marTop w:val="0"/>
          <w:marBottom w:val="0"/>
          <w:divBdr>
            <w:top w:val="none" w:sz="0" w:space="0" w:color="auto"/>
            <w:left w:val="none" w:sz="0" w:space="0" w:color="auto"/>
            <w:bottom w:val="none" w:sz="0" w:space="0" w:color="auto"/>
            <w:right w:val="none" w:sz="0" w:space="0" w:color="auto"/>
          </w:divBdr>
        </w:div>
        <w:div w:id="1740978414">
          <w:marLeft w:val="0"/>
          <w:marRight w:val="0"/>
          <w:marTop w:val="0"/>
          <w:marBottom w:val="0"/>
          <w:divBdr>
            <w:top w:val="none" w:sz="0" w:space="0" w:color="auto"/>
            <w:left w:val="none" w:sz="0" w:space="0" w:color="auto"/>
            <w:bottom w:val="none" w:sz="0" w:space="0" w:color="auto"/>
            <w:right w:val="none" w:sz="0" w:space="0" w:color="auto"/>
          </w:divBdr>
        </w:div>
        <w:div w:id="1818447470">
          <w:marLeft w:val="0"/>
          <w:marRight w:val="0"/>
          <w:marTop w:val="0"/>
          <w:marBottom w:val="0"/>
          <w:divBdr>
            <w:top w:val="none" w:sz="0" w:space="0" w:color="auto"/>
            <w:left w:val="none" w:sz="0" w:space="0" w:color="auto"/>
            <w:bottom w:val="none" w:sz="0" w:space="0" w:color="auto"/>
            <w:right w:val="none" w:sz="0" w:space="0" w:color="auto"/>
          </w:divBdr>
        </w:div>
        <w:div w:id="1871718913">
          <w:marLeft w:val="0"/>
          <w:marRight w:val="0"/>
          <w:marTop w:val="0"/>
          <w:marBottom w:val="0"/>
          <w:divBdr>
            <w:top w:val="none" w:sz="0" w:space="0" w:color="auto"/>
            <w:left w:val="none" w:sz="0" w:space="0" w:color="auto"/>
            <w:bottom w:val="none" w:sz="0" w:space="0" w:color="auto"/>
            <w:right w:val="none" w:sz="0" w:space="0" w:color="auto"/>
          </w:divBdr>
        </w:div>
        <w:div w:id="1892186518">
          <w:marLeft w:val="0"/>
          <w:marRight w:val="0"/>
          <w:marTop w:val="0"/>
          <w:marBottom w:val="0"/>
          <w:divBdr>
            <w:top w:val="none" w:sz="0" w:space="0" w:color="auto"/>
            <w:left w:val="none" w:sz="0" w:space="0" w:color="auto"/>
            <w:bottom w:val="none" w:sz="0" w:space="0" w:color="auto"/>
            <w:right w:val="none" w:sz="0" w:space="0" w:color="auto"/>
          </w:divBdr>
        </w:div>
        <w:div w:id="1961183124">
          <w:marLeft w:val="0"/>
          <w:marRight w:val="0"/>
          <w:marTop w:val="0"/>
          <w:marBottom w:val="0"/>
          <w:divBdr>
            <w:top w:val="none" w:sz="0" w:space="0" w:color="auto"/>
            <w:left w:val="none" w:sz="0" w:space="0" w:color="auto"/>
            <w:bottom w:val="none" w:sz="0" w:space="0" w:color="auto"/>
            <w:right w:val="none" w:sz="0" w:space="0" w:color="auto"/>
          </w:divBdr>
        </w:div>
        <w:div w:id="2018074323">
          <w:marLeft w:val="0"/>
          <w:marRight w:val="0"/>
          <w:marTop w:val="0"/>
          <w:marBottom w:val="0"/>
          <w:divBdr>
            <w:top w:val="none" w:sz="0" w:space="0" w:color="auto"/>
            <w:left w:val="none" w:sz="0" w:space="0" w:color="auto"/>
            <w:bottom w:val="none" w:sz="0" w:space="0" w:color="auto"/>
            <w:right w:val="none" w:sz="0" w:space="0" w:color="auto"/>
          </w:divBdr>
        </w:div>
        <w:div w:id="2042433649">
          <w:marLeft w:val="0"/>
          <w:marRight w:val="0"/>
          <w:marTop w:val="0"/>
          <w:marBottom w:val="0"/>
          <w:divBdr>
            <w:top w:val="none" w:sz="0" w:space="0" w:color="auto"/>
            <w:left w:val="none" w:sz="0" w:space="0" w:color="auto"/>
            <w:bottom w:val="none" w:sz="0" w:space="0" w:color="auto"/>
            <w:right w:val="none" w:sz="0" w:space="0" w:color="auto"/>
          </w:divBdr>
        </w:div>
        <w:div w:id="2087651497">
          <w:marLeft w:val="0"/>
          <w:marRight w:val="0"/>
          <w:marTop w:val="0"/>
          <w:marBottom w:val="0"/>
          <w:divBdr>
            <w:top w:val="none" w:sz="0" w:space="0" w:color="auto"/>
            <w:left w:val="none" w:sz="0" w:space="0" w:color="auto"/>
            <w:bottom w:val="none" w:sz="0" w:space="0" w:color="auto"/>
            <w:right w:val="none" w:sz="0" w:space="0" w:color="auto"/>
          </w:divBdr>
        </w:div>
        <w:div w:id="2090271046">
          <w:marLeft w:val="0"/>
          <w:marRight w:val="0"/>
          <w:marTop w:val="0"/>
          <w:marBottom w:val="0"/>
          <w:divBdr>
            <w:top w:val="none" w:sz="0" w:space="0" w:color="auto"/>
            <w:left w:val="none" w:sz="0" w:space="0" w:color="auto"/>
            <w:bottom w:val="none" w:sz="0" w:space="0" w:color="auto"/>
            <w:right w:val="none" w:sz="0" w:space="0" w:color="auto"/>
          </w:divBdr>
        </w:div>
      </w:divsChild>
    </w:div>
    <w:div w:id="1802527940">
      <w:bodyDiv w:val="1"/>
      <w:marLeft w:val="0"/>
      <w:marRight w:val="0"/>
      <w:marTop w:val="0"/>
      <w:marBottom w:val="0"/>
      <w:divBdr>
        <w:top w:val="none" w:sz="0" w:space="0" w:color="auto"/>
        <w:left w:val="none" w:sz="0" w:space="0" w:color="auto"/>
        <w:bottom w:val="none" w:sz="0" w:space="0" w:color="auto"/>
        <w:right w:val="none" w:sz="0" w:space="0" w:color="auto"/>
      </w:divBdr>
      <w:divsChild>
        <w:div w:id="282736873">
          <w:marLeft w:val="0"/>
          <w:marRight w:val="0"/>
          <w:marTop w:val="0"/>
          <w:marBottom w:val="0"/>
          <w:divBdr>
            <w:top w:val="none" w:sz="0" w:space="0" w:color="auto"/>
            <w:left w:val="none" w:sz="0" w:space="0" w:color="auto"/>
            <w:bottom w:val="none" w:sz="0" w:space="0" w:color="auto"/>
            <w:right w:val="none" w:sz="0" w:space="0" w:color="auto"/>
          </w:divBdr>
          <w:divsChild>
            <w:div w:id="1533225570">
              <w:marLeft w:val="0"/>
              <w:marRight w:val="0"/>
              <w:marTop w:val="0"/>
              <w:marBottom w:val="0"/>
              <w:divBdr>
                <w:top w:val="none" w:sz="0" w:space="0" w:color="auto"/>
                <w:left w:val="none" w:sz="0" w:space="0" w:color="auto"/>
                <w:bottom w:val="none" w:sz="0" w:space="0" w:color="auto"/>
                <w:right w:val="none" w:sz="0" w:space="0" w:color="auto"/>
              </w:divBdr>
              <w:divsChild>
                <w:div w:id="186478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893708">
      <w:bodyDiv w:val="1"/>
      <w:marLeft w:val="0"/>
      <w:marRight w:val="0"/>
      <w:marTop w:val="0"/>
      <w:marBottom w:val="0"/>
      <w:divBdr>
        <w:top w:val="none" w:sz="0" w:space="0" w:color="auto"/>
        <w:left w:val="none" w:sz="0" w:space="0" w:color="auto"/>
        <w:bottom w:val="none" w:sz="0" w:space="0" w:color="auto"/>
        <w:right w:val="none" w:sz="0" w:space="0" w:color="auto"/>
      </w:divBdr>
      <w:divsChild>
        <w:div w:id="1730183120">
          <w:marLeft w:val="0"/>
          <w:marRight w:val="0"/>
          <w:marTop w:val="0"/>
          <w:marBottom w:val="0"/>
          <w:divBdr>
            <w:top w:val="none" w:sz="0" w:space="0" w:color="auto"/>
            <w:left w:val="none" w:sz="0" w:space="0" w:color="auto"/>
            <w:bottom w:val="none" w:sz="0" w:space="0" w:color="auto"/>
            <w:right w:val="none" w:sz="0" w:space="0" w:color="auto"/>
          </w:divBdr>
          <w:divsChild>
            <w:div w:id="43919165">
              <w:marLeft w:val="0"/>
              <w:marRight w:val="0"/>
              <w:marTop w:val="0"/>
              <w:marBottom w:val="0"/>
              <w:divBdr>
                <w:top w:val="none" w:sz="0" w:space="0" w:color="auto"/>
                <w:left w:val="none" w:sz="0" w:space="0" w:color="auto"/>
                <w:bottom w:val="none" w:sz="0" w:space="0" w:color="auto"/>
                <w:right w:val="none" w:sz="0" w:space="0" w:color="auto"/>
              </w:divBdr>
              <w:divsChild>
                <w:div w:id="920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623399">
      <w:bodyDiv w:val="1"/>
      <w:marLeft w:val="0"/>
      <w:marRight w:val="0"/>
      <w:marTop w:val="0"/>
      <w:marBottom w:val="0"/>
      <w:divBdr>
        <w:top w:val="none" w:sz="0" w:space="0" w:color="auto"/>
        <w:left w:val="none" w:sz="0" w:space="0" w:color="auto"/>
        <w:bottom w:val="none" w:sz="0" w:space="0" w:color="auto"/>
        <w:right w:val="none" w:sz="0" w:space="0" w:color="auto"/>
      </w:divBdr>
      <w:divsChild>
        <w:div w:id="217010014">
          <w:marLeft w:val="0"/>
          <w:marRight w:val="0"/>
          <w:marTop w:val="0"/>
          <w:marBottom w:val="0"/>
          <w:divBdr>
            <w:top w:val="none" w:sz="0" w:space="0" w:color="auto"/>
            <w:left w:val="none" w:sz="0" w:space="0" w:color="auto"/>
            <w:bottom w:val="none" w:sz="0" w:space="0" w:color="auto"/>
            <w:right w:val="none" w:sz="0" w:space="0" w:color="auto"/>
          </w:divBdr>
          <w:divsChild>
            <w:div w:id="914170015">
              <w:marLeft w:val="0"/>
              <w:marRight w:val="0"/>
              <w:marTop w:val="0"/>
              <w:marBottom w:val="0"/>
              <w:divBdr>
                <w:top w:val="none" w:sz="0" w:space="0" w:color="auto"/>
                <w:left w:val="none" w:sz="0" w:space="0" w:color="auto"/>
                <w:bottom w:val="none" w:sz="0" w:space="0" w:color="auto"/>
                <w:right w:val="none" w:sz="0" w:space="0" w:color="auto"/>
              </w:divBdr>
              <w:divsChild>
                <w:div w:id="127455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00565">
      <w:bodyDiv w:val="1"/>
      <w:marLeft w:val="0"/>
      <w:marRight w:val="0"/>
      <w:marTop w:val="0"/>
      <w:marBottom w:val="0"/>
      <w:divBdr>
        <w:top w:val="none" w:sz="0" w:space="0" w:color="auto"/>
        <w:left w:val="none" w:sz="0" w:space="0" w:color="auto"/>
        <w:bottom w:val="none" w:sz="0" w:space="0" w:color="auto"/>
        <w:right w:val="none" w:sz="0" w:space="0" w:color="auto"/>
      </w:divBdr>
      <w:divsChild>
        <w:div w:id="420376033">
          <w:marLeft w:val="0"/>
          <w:marRight w:val="0"/>
          <w:marTop w:val="0"/>
          <w:marBottom w:val="0"/>
          <w:divBdr>
            <w:top w:val="none" w:sz="0" w:space="0" w:color="auto"/>
            <w:left w:val="none" w:sz="0" w:space="0" w:color="auto"/>
            <w:bottom w:val="none" w:sz="0" w:space="0" w:color="auto"/>
            <w:right w:val="none" w:sz="0" w:space="0" w:color="auto"/>
          </w:divBdr>
          <w:divsChild>
            <w:div w:id="1596089085">
              <w:marLeft w:val="0"/>
              <w:marRight w:val="0"/>
              <w:marTop w:val="0"/>
              <w:marBottom w:val="0"/>
              <w:divBdr>
                <w:top w:val="none" w:sz="0" w:space="0" w:color="auto"/>
                <w:left w:val="none" w:sz="0" w:space="0" w:color="auto"/>
                <w:bottom w:val="none" w:sz="0" w:space="0" w:color="auto"/>
                <w:right w:val="none" w:sz="0" w:space="0" w:color="auto"/>
              </w:divBdr>
              <w:divsChild>
                <w:div w:id="27086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localenergycodes.com/content/resources" TargetMode="External"/><Relationship Id="rId26" Type="http://schemas.openxmlformats.org/officeDocument/2006/relationships/hyperlink" Target="https://www.dgs.ca.gov/-/media/Divisions/BSC/05-Resources/Guidebooks/Guide-Local-Amend-of-Bldg-Stnds-02-03-23-Final-rev-10-23.pdf?la=en&amp;hash=8546192D2BDA94AF258B867FC731C45B139891DB" TargetMode="External"/><Relationship Id="rId3" Type="http://schemas.openxmlformats.org/officeDocument/2006/relationships/customXml" Target="../customXml/item3.xml"/><Relationship Id="rId21" Type="http://schemas.openxmlformats.org/officeDocument/2006/relationships/hyperlink" Target="https://localenergycodes.com/download/1222/file_path/fieldList/Single%20Family%20Retrofits%20CostEff%20Report.pdf" TargetMode="Externa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eader" Target="header3.xml"/><Relationship Id="rId25" Type="http://schemas.openxmlformats.org/officeDocument/2006/relationships/hyperlink" Target="https://www.dgs.ca.gov/BSC/Codes/Local-Amendments-to-Building-Standards---Ordinances" TargetMode="External"/><Relationship Id="rId33"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content/resources/?q=existing%20single%20family%20homes:%20flexible%20compliance" TargetMode="External"/><Relationship Id="rId29" Type="http://schemas.openxmlformats.org/officeDocument/2006/relationships/hyperlink" Target="http://www.bpi.org/sites/default/files/ANSI%20BPI-1200-S-2017%20Standard%20Practice%20for%20Basic%20Analysis%20of%20Building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https://www.energy.ca.gov/programs-and-topics/programs/building-energy-efficiency-standards/2019-building-energy-efficiency-3"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www.dgs.ca.gov/-/media/Divisions/BSC/05-Resources/Guidebooks/Guide-Local-Amend-of-Bldg-Stnds-02-03-23-Final-rev-10-23.pdf"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explorer.localenergycodes.co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explorer-production-qa-flexiblepath.vercel.app/" TargetMode="External"/><Relationship Id="rId27" Type="http://schemas.openxmlformats.org/officeDocument/2006/relationships/hyperlink" Target="https://explorer.localenergycodes.com/" TargetMode="External"/><Relationship Id="rId30" Type="http://schemas.openxmlformats.org/officeDocument/2006/relationships/hyperlink" Target="https://comfortablehomerebates.com/wp-content/uploads/3.-2020-CHR-Whole-House-Combustion-Appliance-Safety-Test-Procedure.pdf" TargetMode="Externa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localenergycodes.com/download/1228/file_path/fieldList/SF%20Retrofits-AirSeal%20Checklist.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771817-9902-4454-A52D-5C3A9CE787D0}">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2.xml><?xml version="1.0" encoding="utf-8"?>
<ds:datastoreItem xmlns:ds="http://schemas.openxmlformats.org/officeDocument/2006/customXml" ds:itemID="{2E754E4E-6E13-0C4C-8114-25E48D770F3F}">
  <ds:schemaRefs>
    <ds:schemaRef ds:uri="http://schemas.openxmlformats.org/officeDocument/2006/bibliography"/>
  </ds:schemaRefs>
</ds:datastoreItem>
</file>

<file path=customXml/itemProps3.xml><?xml version="1.0" encoding="utf-8"?>
<ds:datastoreItem xmlns:ds="http://schemas.openxmlformats.org/officeDocument/2006/customXml" ds:itemID="{8A4B3CA0-6E4E-4407-B7F9-C1495F2FCBFD}">
  <ds:schemaRefs>
    <ds:schemaRef ds:uri="http://schemas.microsoft.com/sharepoint/v3/contenttype/forms"/>
  </ds:schemaRefs>
</ds:datastoreItem>
</file>

<file path=customXml/itemProps4.xml><?xml version="1.0" encoding="utf-8"?>
<ds:datastoreItem xmlns:ds="http://schemas.openxmlformats.org/officeDocument/2006/customXml" ds:itemID="{06C917D7-1770-40F3-82D7-CAF3C1A592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16</Pages>
  <Words>5749</Words>
  <Characters>32773</Characters>
  <Application>Microsoft Office Word</Application>
  <DocSecurity>0</DocSecurity>
  <Lines>273</Lines>
  <Paragraphs>76</Paragraphs>
  <ScaleCrop>false</ScaleCrop>
  <Company/>
  <LinksUpToDate>false</LinksUpToDate>
  <CharactersWithSpaces>38446</CharactersWithSpaces>
  <SharedDoc>false</SharedDoc>
  <HLinks>
    <vt:vector size="84" baseType="variant">
      <vt:variant>
        <vt:i4>5898334</vt:i4>
      </vt:variant>
      <vt:variant>
        <vt:i4>36</vt:i4>
      </vt:variant>
      <vt:variant>
        <vt:i4>0</vt:i4>
      </vt:variant>
      <vt:variant>
        <vt:i4>5</vt:i4>
      </vt:variant>
      <vt:variant>
        <vt:lpwstr>https://comfortablehomerebates.com/wp-content/uploads/3.-2020-CHR-Whole-House-Combustion-Appliance-Safety-Test-Procedure.pdf</vt:lpwstr>
      </vt:variant>
      <vt:variant>
        <vt:lpwstr/>
      </vt:variant>
      <vt:variant>
        <vt:i4>5570581</vt:i4>
      </vt:variant>
      <vt:variant>
        <vt:i4>33</vt:i4>
      </vt:variant>
      <vt:variant>
        <vt:i4>0</vt:i4>
      </vt:variant>
      <vt:variant>
        <vt:i4>5</vt:i4>
      </vt:variant>
      <vt:variant>
        <vt:lpwstr>http://www.bpi.org/sites/default/files/ANSI BPI-1200-S-2017 Standard Practice for Basic Analysis of Buildings.pdf</vt:lpwstr>
      </vt:variant>
      <vt:variant>
        <vt:lpwstr/>
      </vt:variant>
      <vt:variant>
        <vt:i4>6750306</vt:i4>
      </vt:variant>
      <vt:variant>
        <vt:i4>30</vt:i4>
      </vt:variant>
      <vt:variant>
        <vt:i4>0</vt:i4>
      </vt:variant>
      <vt:variant>
        <vt:i4>5</vt:i4>
      </vt:variant>
      <vt:variant>
        <vt:lpwstr>https://explorer.localenergycodes.com/</vt:lpwstr>
      </vt:variant>
      <vt:variant>
        <vt:lpwstr/>
      </vt:variant>
      <vt:variant>
        <vt:i4>1048652</vt:i4>
      </vt:variant>
      <vt:variant>
        <vt:i4>27</vt:i4>
      </vt:variant>
      <vt:variant>
        <vt:i4>0</vt:i4>
      </vt:variant>
      <vt:variant>
        <vt:i4>5</vt:i4>
      </vt:variant>
      <vt:variant>
        <vt:lpwstr>https://www.dgs.ca.gov/-/media/Divisions/BSC/05-Resources/Guidebooks/Guide-Local-Amend-of-Bldg-Stnds-02-03-23-Final-rev-10-23.pdf?la=en&amp;hash=8546192D2BDA94AF258B867FC731C45B139891DB</vt:lpwstr>
      </vt:variant>
      <vt:variant>
        <vt:lpwstr/>
      </vt:variant>
      <vt:variant>
        <vt:i4>851977</vt:i4>
      </vt:variant>
      <vt:variant>
        <vt:i4>24</vt:i4>
      </vt:variant>
      <vt:variant>
        <vt:i4>0</vt:i4>
      </vt:variant>
      <vt:variant>
        <vt:i4>5</vt:i4>
      </vt:variant>
      <vt:variant>
        <vt:lpwstr>https://www.dgs.ca.gov/BSC/Codes/Local-Amendments-to-Building-Standards---Ordinances</vt:lpwstr>
      </vt:variant>
      <vt:variant>
        <vt:lpwstr/>
      </vt:variant>
      <vt:variant>
        <vt:i4>5505044</vt:i4>
      </vt:variant>
      <vt:variant>
        <vt:i4>21</vt:i4>
      </vt:variant>
      <vt:variant>
        <vt:i4>0</vt:i4>
      </vt:variant>
      <vt:variant>
        <vt:i4>5</vt:i4>
      </vt:variant>
      <vt:variant>
        <vt:lpwstr>https://www.energy.ca.gov/programs-and-topics/programs/building-energy-efficiency-standards/2019-building-energy-efficiency-3</vt:lpwstr>
      </vt:variant>
      <vt:variant>
        <vt:lpwstr/>
      </vt:variant>
      <vt:variant>
        <vt:i4>5439569</vt:i4>
      </vt:variant>
      <vt:variant>
        <vt:i4>18</vt:i4>
      </vt:variant>
      <vt:variant>
        <vt:i4>0</vt:i4>
      </vt:variant>
      <vt:variant>
        <vt:i4>5</vt:i4>
      </vt:variant>
      <vt:variant>
        <vt:lpwstr>https://www.dgs.ca.gov/-/media/Divisions/BSC/05-Resources/Guidebooks/Guide-Local-Amend-of-Bldg-Stnds-02-03-23-Final-rev-10-23.pdf</vt:lpwstr>
      </vt:variant>
      <vt:variant>
        <vt:lpwstr/>
      </vt:variant>
      <vt:variant>
        <vt:i4>7274617</vt:i4>
      </vt:variant>
      <vt:variant>
        <vt:i4>15</vt:i4>
      </vt:variant>
      <vt:variant>
        <vt:i4>0</vt:i4>
      </vt:variant>
      <vt:variant>
        <vt:i4>5</vt:i4>
      </vt:variant>
      <vt:variant>
        <vt:lpwstr>https://explorer-production-qa-flexiblepath.vercel.app/</vt:lpwstr>
      </vt:variant>
      <vt:variant>
        <vt:lpwstr/>
      </vt:variant>
      <vt:variant>
        <vt:i4>7274572</vt:i4>
      </vt:variant>
      <vt:variant>
        <vt:i4>12</vt:i4>
      </vt:variant>
      <vt:variant>
        <vt:i4>0</vt:i4>
      </vt:variant>
      <vt:variant>
        <vt:i4>5</vt:i4>
      </vt:variant>
      <vt:variant>
        <vt:lpwstr>https://localenergycodes.com/download/1222/file_path/fieldList/Single Family Retrofits CostEff Report.pdf</vt:lpwstr>
      </vt:variant>
      <vt:variant>
        <vt:lpwstr/>
      </vt:variant>
      <vt:variant>
        <vt:i4>4849690</vt:i4>
      </vt:variant>
      <vt:variant>
        <vt:i4>9</vt:i4>
      </vt:variant>
      <vt:variant>
        <vt:i4>0</vt:i4>
      </vt:variant>
      <vt:variant>
        <vt:i4>5</vt:i4>
      </vt:variant>
      <vt:variant>
        <vt:lpwstr>https://localenergycodes.com/content/resources/?q=existing%20single%20family%20homes:%20flexible%20compliance</vt:lpwstr>
      </vt:variant>
      <vt:variant>
        <vt:lpwstr/>
      </vt:variant>
      <vt:variant>
        <vt:i4>589904</vt:i4>
      </vt:variant>
      <vt:variant>
        <vt:i4>6</vt:i4>
      </vt:variant>
      <vt:variant>
        <vt:i4>0</vt:i4>
      </vt:variant>
      <vt:variant>
        <vt:i4>5</vt:i4>
      </vt:variant>
      <vt:variant>
        <vt:lpwstr>http://explorer.localenergycodes.com/</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1179758</vt:i4>
      </vt:variant>
      <vt:variant>
        <vt:i4>0</vt:i4>
      </vt:variant>
      <vt:variant>
        <vt:i4>0</vt:i4>
      </vt:variant>
      <vt:variant>
        <vt:i4>5</vt:i4>
      </vt:variant>
      <vt:variant>
        <vt:lpwstr>https://localenergycodes.com/download/1228/file_path/fieldList/SF Retrofits-AirSeal Checklist.docx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COnstruction Model reach COde,</dc:title>
  <dc:subject/>
  <dc:creator>Neal De Snoo</dc:creator>
  <cp:keywords/>
  <dc:description/>
  <cp:lastModifiedBy>Misti Bruceri</cp:lastModifiedBy>
  <cp:revision>412</cp:revision>
  <cp:lastPrinted>2019-09-15T23:55:00Z</cp:lastPrinted>
  <dcterms:created xsi:type="dcterms:W3CDTF">2022-10-21T16:34:00Z</dcterms:created>
  <dcterms:modified xsi:type="dcterms:W3CDTF">2024-05-24T22:42:00Z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